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EDA" w:rsidRDefault="00FA5EDA">
      <w:pPr>
        <w:spacing w:line="600" w:lineRule="exact"/>
        <w:jc w:val="center"/>
        <w:rPr>
          <w:rFonts w:eastAsia="方正小标宋_GBK"/>
          <w:color w:val="000000"/>
          <w:sz w:val="36"/>
          <w:szCs w:val="36"/>
        </w:rPr>
      </w:pPr>
    </w:p>
    <w:p w:rsidR="00FA5EDA" w:rsidRDefault="00FA5EDA">
      <w:pPr>
        <w:spacing w:line="600" w:lineRule="exact"/>
        <w:jc w:val="center"/>
        <w:rPr>
          <w:rFonts w:eastAsia="方正小标宋_GBK"/>
          <w:color w:val="000000"/>
          <w:sz w:val="36"/>
          <w:szCs w:val="36"/>
        </w:rPr>
      </w:pPr>
    </w:p>
    <w:p w:rsidR="00FA5EDA" w:rsidRDefault="00FA5EDA">
      <w:pPr>
        <w:spacing w:line="600" w:lineRule="exact"/>
        <w:jc w:val="center"/>
        <w:rPr>
          <w:rFonts w:eastAsia="方正小标宋_GBK"/>
          <w:color w:val="000000"/>
          <w:sz w:val="36"/>
          <w:szCs w:val="36"/>
        </w:rPr>
      </w:pPr>
    </w:p>
    <w:p w:rsidR="00FA5EDA" w:rsidRDefault="00FA5EDA">
      <w:pPr>
        <w:spacing w:line="600" w:lineRule="exact"/>
        <w:jc w:val="center"/>
        <w:rPr>
          <w:rFonts w:eastAsia="方正小标宋_GBK"/>
          <w:color w:val="000000"/>
          <w:sz w:val="36"/>
          <w:szCs w:val="36"/>
        </w:rPr>
      </w:pPr>
    </w:p>
    <w:p w:rsidR="000032FC" w:rsidRDefault="000032FC" w:rsidP="000032FC">
      <w:pPr>
        <w:jc w:val="center"/>
        <w:rPr>
          <w:rFonts w:ascii="方正小标宋简体" w:eastAsia="方正小标宋简体"/>
          <w:sz w:val="44"/>
          <w:szCs w:val="44"/>
        </w:rPr>
      </w:pPr>
      <w:r w:rsidRPr="000C101C">
        <w:rPr>
          <w:rFonts w:ascii="仿宋" w:eastAsia="仿宋" w:hAnsi="仿宋" w:cs="方正小标宋_GBK" w:hint="eastAsia"/>
          <w:sz w:val="32"/>
          <w:szCs w:val="32"/>
        </w:rPr>
        <w:t>淮医保</w:t>
      </w:r>
      <w:r>
        <w:rPr>
          <w:rFonts w:ascii="仿宋" w:eastAsia="仿宋" w:hAnsi="仿宋" w:cs="方正小标宋_GBK" w:hint="eastAsia"/>
          <w:sz w:val="32"/>
          <w:szCs w:val="32"/>
        </w:rPr>
        <w:t>发</w:t>
      </w:r>
      <w:r w:rsidRPr="000C101C">
        <w:rPr>
          <w:rFonts w:ascii="仿宋" w:eastAsia="仿宋" w:hAnsi="仿宋" w:cs="方正小标宋_GBK" w:hint="eastAsia"/>
          <w:sz w:val="32"/>
          <w:szCs w:val="32"/>
        </w:rPr>
        <w:t>〔2019〕</w:t>
      </w:r>
      <w:r w:rsidR="00545CA2">
        <w:rPr>
          <w:rFonts w:ascii="仿宋" w:eastAsia="仿宋" w:hAnsi="仿宋" w:cs="方正小标宋_GBK" w:hint="eastAsia"/>
          <w:sz w:val="32"/>
          <w:szCs w:val="32"/>
        </w:rPr>
        <w:t>59</w:t>
      </w:r>
      <w:r w:rsidRPr="000C101C">
        <w:rPr>
          <w:rFonts w:ascii="仿宋" w:eastAsia="仿宋" w:hAnsi="仿宋" w:cs="方正小标宋_GBK" w:hint="eastAsia"/>
          <w:sz w:val="32"/>
          <w:szCs w:val="32"/>
        </w:rPr>
        <w:t>号</w:t>
      </w:r>
      <w:r>
        <w:rPr>
          <w:rFonts w:ascii="仿宋" w:eastAsia="仿宋" w:hAnsi="仿宋" w:cs="方正小标宋_GBK" w:hint="eastAsia"/>
          <w:sz w:val="32"/>
          <w:szCs w:val="32"/>
        </w:rPr>
        <w:t xml:space="preserve">  </w:t>
      </w:r>
    </w:p>
    <w:p w:rsidR="00FA5EDA" w:rsidRDefault="00FA5EDA" w:rsidP="00FA5EDA">
      <w:pPr>
        <w:jc w:val="center"/>
        <w:rPr>
          <w:rFonts w:ascii="方正小标宋简体" w:eastAsia="方正小标宋简体" w:hAnsi="方正小标宋简体" w:cs="方正小标宋简体"/>
          <w:sz w:val="44"/>
          <w:szCs w:val="44"/>
        </w:rPr>
      </w:pPr>
    </w:p>
    <w:p w:rsidR="00FA5EDA" w:rsidRDefault="00FA5EDA" w:rsidP="00FA5EDA">
      <w:pPr>
        <w:spacing w:line="560" w:lineRule="exact"/>
        <w:rPr>
          <w:rFonts w:ascii="方正小标宋简体" w:eastAsia="方正小标宋简体" w:hAnsi="方正小标宋简体" w:cs="方正小标宋简体"/>
          <w:sz w:val="44"/>
          <w:szCs w:val="44"/>
        </w:rPr>
      </w:pPr>
    </w:p>
    <w:p w:rsidR="00FA5EDA" w:rsidRDefault="00FA5EDA" w:rsidP="00FA5EDA">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关于印发《淮南市城乡居民基本医疗保险和大病保险保障待遇实施办法（试行）》的</w:t>
      </w:r>
    </w:p>
    <w:p w:rsidR="00FA5EDA" w:rsidRDefault="00FA5EDA" w:rsidP="00FA5EDA">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通  知</w:t>
      </w:r>
    </w:p>
    <w:p w:rsidR="00FA5EDA" w:rsidRDefault="00FA5EDA" w:rsidP="00FA5EDA">
      <w:pPr>
        <w:spacing w:line="560" w:lineRule="exact"/>
        <w:rPr>
          <w:rFonts w:ascii="仿宋" w:eastAsia="仿宋" w:hAnsi="仿宋" w:cs="仿宋"/>
          <w:sz w:val="30"/>
          <w:szCs w:val="30"/>
        </w:rPr>
      </w:pPr>
    </w:p>
    <w:p w:rsidR="00FA5EDA" w:rsidRDefault="00FA5EDA" w:rsidP="00FA5EDA">
      <w:pPr>
        <w:spacing w:line="560" w:lineRule="exact"/>
        <w:rPr>
          <w:rFonts w:ascii="仿宋" w:eastAsia="仿宋" w:hAnsi="仿宋" w:cs="仿宋"/>
          <w:sz w:val="32"/>
          <w:szCs w:val="32"/>
        </w:rPr>
      </w:pPr>
      <w:r>
        <w:rPr>
          <w:rFonts w:ascii="仿宋" w:eastAsia="仿宋" w:hAnsi="仿宋" w:cs="仿宋" w:hint="eastAsia"/>
          <w:sz w:val="32"/>
          <w:szCs w:val="32"/>
        </w:rPr>
        <w:t>各县区医保局、市医保中心、市新农合中心、毛集实验区医保中心、毛集实验区新农合中心：</w:t>
      </w:r>
    </w:p>
    <w:p w:rsidR="00FA5EDA" w:rsidRDefault="00FA5EDA" w:rsidP="00FA5EDA">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现将《淮南市城乡居民基本医疗保险和大病保险保障待遇实施办法（试行）》印发给你们，请认真遵照执行。</w:t>
      </w:r>
    </w:p>
    <w:p w:rsidR="00FA5EDA" w:rsidRDefault="00FA5EDA" w:rsidP="00FA5EDA">
      <w:pPr>
        <w:spacing w:line="560" w:lineRule="exact"/>
        <w:rPr>
          <w:rFonts w:ascii="仿宋" w:eastAsia="仿宋" w:hAnsi="仿宋" w:cs="仿宋"/>
          <w:sz w:val="30"/>
          <w:szCs w:val="30"/>
        </w:rPr>
      </w:pPr>
    </w:p>
    <w:p w:rsidR="00FA5EDA" w:rsidRDefault="00FA5EDA" w:rsidP="00FA5EDA">
      <w:pPr>
        <w:spacing w:line="560" w:lineRule="exact"/>
        <w:rPr>
          <w:rFonts w:ascii="仿宋" w:eastAsia="仿宋" w:hAnsi="仿宋" w:cs="仿宋"/>
          <w:sz w:val="30"/>
          <w:szCs w:val="30"/>
        </w:rPr>
      </w:pPr>
    </w:p>
    <w:p w:rsidR="00FA5EDA" w:rsidRDefault="00FA5EDA" w:rsidP="00FA5EDA">
      <w:pPr>
        <w:spacing w:line="560" w:lineRule="exact"/>
        <w:rPr>
          <w:rFonts w:ascii="仿宋" w:eastAsia="仿宋" w:hAnsi="仿宋" w:cs="仿宋"/>
          <w:sz w:val="32"/>
          <w:szCs w:val="32"/>
        </w:rPr>
      </w:pPr>
    </w:p>
    <w:p w:rsidR="00FA5EDA" w:rsidRDefault="00FA5EDA" w:rsidP="00FA5EDA">
      <w:pPr>
        <w:spacing w:line="560" w:lineRule="exact"/>
        <w:ind w:firstLineChars="1500" w:firstLine="4800"/>
        <w:rPr>
          <w:rFonts w:ascii="仿宋" w:eastAsia="仿宋" w:hAnsi="仿宋" w:cs="仿宋"/>
          <w:sz w:val="32"/>
          <w:szCs w:val="32"/>
        </w:rPr>
      </w:pPr>
      <w:r>
        <w:rPr>
          <w:rFonts w:ascii="仿宋" w:eastAsia="仿宋" w:hAnsi="仿宋" w:cs="仿宋" w:hint="eastAsia"/>
          <w:sz w:val="32"/>
          <w:szCs w:val="32"/>
        </w:rPr>
        <w:t>2019年6月</w:t>
      </w:r>
      <w:r w:rsidR="004D23C3">
        <w:rPr>
          <w:rFonts w:ascii="仿宋" w:eastAsia="仿宋" w:hAnsi="仿宋" w:cs="仿宋" w:hint="eastAsia"/>
          <w:sz w:val="32"/>
          <w:szCs w:val="32"/>
        </w:rPr>
        <w:t>27</w:t>
      </w:r>
      <w:r>
        <w:rPr>
          <w:rFonts w:ascii="仿宋" w:eastAsia="仿宋" w:hAnsi="仿宋" w:cs="仿宋" w:hint="eastAsia"/>
          <w:sz w:val="32"/>
          <w:szCs w:val="32"/>
        </w:rPr>
        <w:t>日</w:t>
      </w:r>
    </w:p>
    <w:p w:rsidR="00FA5EDA" w:rsidRDefault="00FA5EDA">
      <w:pPr>
        <w:spacing w:line="600" w:lineRule="exact"/>
        <w:jc w:val="center"/>
        <w:rPr>
          <w:rFonts w:eastAsia="方正小标宋_GBK"/>
          <w:color w:val="000000"/>
          <w:sz w:val="36"/>
          <w:szCs w:val="36"/>
        </w:rPr>
      </w:pPr>
    </w:p>
    <w:p w:rsidR="00FA5EDA" w:rsidRDefault="00FA5EDA">
      <w:pPr>
        <w:spacing w:line="600" w:lineRule="exact"/>
        <w:jc w:val="center"/>
        <w:rPr>
          <w:rFonts w:eastAsia="方正小标宋_GBK"/>
          <w:color w:val="000000"/>
          <w:sz w:val="36"/>
          <w:szCs w:val="36"/>
        </w:rPr>
      </w:pPr>
    </w:p>
    <w:p w:rsidR="000032FC" w:rsidRDefault="000032FC" w:rsidP="000032FC">
      <w:pPr>
        <w:spacing w:line="560" w:lineRule="exact"/>
        <w:rPr>
          <w:rFonts w:eastAsia="方正小标宋_GBK" w:hint="eastAsia"/>
          <w:color w:val="000000"/>
          <w:sz w:val="36"/>
          <w:szCs w:val="36"/>
        </w:rPr>
      </w:pPr>
    </w:p>
    <w:p w:rsidR="006C5B05" w:rsidRPr="00FA5EDA" w:rsidRDefault="00914C77" w:rsidP="000032FC">
      <w:pPr>
        <w:spacing w:line="560" w:lineRule="exact"/>
        <w:jc w:val="center"/>
        <w:rPr>
          <w:rFonts w:ascii="方正小标宋简体" w:eastAsia="方正小标宋简体"/>
          <w:color w:val="000000"/>
          <w:sz w:val="44"/>
          <w:szCs w:val="44"/>
        </w:rPr>
      </w:pPr>
      <w:r w:rsidRPr="00FA5EDA">
        <w:rPr>
          <w:rFonts w:ascii="方正小标宋简体" w:eastAsia="方正小标宋简体" w:hint="eastAsia"/>
          <w:color w:val="000000"/>
          <w:sz w:val="44"/>
          <w:szCs w:val="44"/>
        </w:rPr>
        <w:lastRenderedPageBreak/>
        <w:t>淮南市城乡居民基本医疗保险</w:t>
      </w:r>
    </w:p>
    <w:p w:rsidR="006C5B05" w:rsidRPr="00FA5EDA" w:rsidRDefault="00914C77" w:rsidP="000032FC">
      <w:pPr>
        <w:spacing w:line="560" w:lineRule="exact"/>
        <w:jc w:val="center"/>
        <w:rPr>
          <w:rFonts w:ascii="方正小标宋简体" w:eastAsia="方正小标宋简体"/>
          <w:color w:val="000000"/>
          <w:sz w:val="44"/>
          <w:szCs w:val="44"/>
        </w:rPr>
      </w:pPr>
      <w:r w:rsidRPr="00FA5EDA">
        <w:rPr>
          <w:rFonts w:ascii="方正小标宋简体" w:eastAsia="方正小标宋简体" w:hint="eastAsia"/>
          <w:color w:val="000000"/>
          <w:sz w:val="44"/>
          <w:szCs w:val="44"/>
        </w:rPr>
        <w:t>和大病保险保障待遇实施办法（试行）</w:t>
      </w:r>
    </w:p>
    <w:p w:rsidR="006C5B05" w:rsidRDefault="006C5B05" w:rsidP="000032FC">
      <w:pPr>
        <w:spacing w:line="560" w:lineRule="exact"/>
        <w:jc w:val="center"/>
        <w:rPr>
          <w:rFonts w:eastAsia="方正黑体_GBK"/>
          <w:color w:val="000000"/>
          <w:sz w:val="32"/>
          <w:szCs w:val="32"/>
        </w:rPr>
      </w:pPr>
    </w:p>
    <w:p w:rsidR="006C5B05" w:rsidRPr="00FA5EDA" w:rsidRDefault="00914C77" w:rsidP="0075616F">
      <w:pPr>
        <w:numPr>
          <w:ilvl w:val="0"/>
          <w:numId w:val="1"/>
        </w:numPr>
        <w:spacing w:line="560" w:lineRule="exact"/>
        <w:jc w:val="center"/>
        <w:rPr>
          <w:rFonts w:ascii="黑体" w:eastAsia="黑体" w:hAnsi="黑体"/>
          <w:color w:val="000000"/>
          <w:sz w:val="32"/>
          <w:szCs w:val="32"/>
        </w:rPr>
      </w:pPr>
      <w:r w:rsidRPr="00FA5EDA">
        <w:rPr>
          <w:rFonts w:ascii="黑体" w:eastAsia="黑体" w:hAnsi="黑体" w:hint="eastAsia"/>
          <w:color w:val="000000"/>
          <w:sz w:val="32"/>
          <w:szCs w:val="32"/>
        </w:rPr>
        <w:t>总则</w:t>
      </w:r>
    </w:p>
    <w:p w:rsidR="006C5B05" w:rsidRDefault="00914C77" w:rsidP="0075616F">
      <w:pPr>
        <w:spacing w:line="560" w:lineRule="exact"/>
        <w:ind w:firstLineChars="200" w:firstLine="640"/>
        <w:rPr>
          <w:rFonts w:ascii="仿宋" w:eastAsia="仿宋" w:hAnsi="仿宋"/>
          <w:color w:val="000000"/>
          <w:sz w:val="32"/>
          <w:szCs w:val="32"/>
        </w:rPr>
      </w:pPr>
      <w:r w:rsidRPr="00FA5EDA">
        <w:rPr>
          <w:rFonts w:ascii="楷体" w:eastAsia="楷体" w:hAnsi="楷体" w:hint="eastAsia"/>
          <w:color w:val="000000"/>
          <w:sz w:val="32"/>
          <w:szCs w:val="32"/>
        </w:rPr>
        <w:t>第一条</w:t>
      </w:r>
      <w:r w:rsidR="00FA5EDA">
        <w:rPr>
          <w:rFonts w:ascii="楷体" w:eastAsia="楷体" w:hAnsi="楷体" w:hint="eastAsia"/>
          <w:color w:val="000000"/>
          <w:sz w:val="32"/>
          <w:szCs w:val="32"/>
        </w:rPr>
        <w:t xml:space="preserve"> </w:t>
      </w:r>
      <w:r>
        <w:rPr>
          <w:rFonts w:ascii="仿宋" w:eastAsia="仿宋" w:hAnsi="仿宋" w:hint="eastAsia"/>
          <w:sz w:val="32"/>
          <w:szCs w:val="32"/>
        </w:rPr>
        <w:t>根据《安徽省人民政府关于整合城乡居民基本医疗保险制度的实施意见》（皖政﹝2016﹞113号）、《安徽省人民政府办公厅关于印发安徽省统一城乡居民基本医疗保险和大病保险保障待遇实施方案（试行）的通知》（皖政办﹝2019﹞14号）、《安徽省医疗保障局关于印发安徽省统一城乡居民基本医疗保险和大病保险保障待遇实施细则（试行）的通知》（皖医保发﹝2019﹞11号）等相关规定，</w:t>
      </w:r>
      <w:r>
        <w:rPr>
          <w:rFonts w:ascii="仿宋" w:eastAsia="仿宋" w:hAnsi="仿宋" w:hint="eastAsia"/>
          <w:color w:val="000000"/>
          <w:sz w:val="32"/>
          <w:szCs w:val="32"/>
        </w:rPr>
        <w:t>结合本市实际，制定本办法。</w:t>
      </w:r>
    </w:p>
    <w:p w:rsidR="006C5B05" w:rsidRDefault="00914C77" w:rsidP="0075616F">
      <w:pPr>
        <w:spacing w:line="560" w:lineRule="exact"/>
        <w:ind w:firstLineChars="200" w:firstLine="640"/>
        <w:rPr>
          <w:rFonts w:ascii="仿宋" w:eastAsia="仿宋" w:hAnsi="仿宋"/>
          <w:color w:val="000000"/>
          <w:sz w:val="32"/>
          <w:szCs w:val="32"/>
        </w:rPr>
      </w:pPr>
      <w:r w:rsidRPr="00FA5EDA">
        <w:rPr>
          <w:rFonts w:ascii="楷体" w:eastAsia="楷体" w:hAnsi="楷体" w:hint="eastAsia"/>
          <w:color w:val="000000"/>
          <w:sz w:val="32"/>
          <w:szCs w:val="32"/>
        </w:rPr>
        <w:t>第二条</w:t>
      </w:r>
      <w:r w:rsidR="00FA5EDA">
        <w:rPr>
          <w:rFonts w:ascii="仿宋" w:eastAsia="仿宋" w:hAnsi="仿宋" w:hint="eastAsia"/>
          <w:b/>
          <w:color w:val="000000"/>
          <w:sz w:val="32"/>
          <w:szCs w:val="32"/>
        </w:rPr>
        <w:t xml:space="preserve"> </w:t>
      </w:r>
      <w:r>
        <w:rPr>
          <w:rFonts w:ascii="仿宋" w:eastAsia="仿宋" w:hAnsi="仿宋" w:hint="eastAsia"/>
          <w:color w:val="000000"/>
          <w:sz w:val="32"/>
          <w:szCs w:val="32"/>
        </w:rPr>
        <w:t>参加本市城乡居民基本医疗保险人员在定点医疗机构（急诊急救除外）发生的政策范围内医药费用按规定纳入报销。</w:t>
      </w:r>
    </w:p>
    <w:p w:rsidR="006C5B05" w:rsidRDefault="00914C77" w:rsidP="0075616F">
      <w:pPr>
        <w:spacing w:line="560" w:lineRule="exact"/>
        <w:ind w:firstLineChars="200" w:firstLine="640"/>
        <w:rPr>
          <w:rFonts w:ascii="仿宋" w:eastAsia="仿宋" w:hAnsi="仿宋"/>
          <w:color w:val="000000"/>
          <w:sz w:val="32"/>
          <w:szCs w:val="32"/>
        </w:rPr>
      </w:pPr>
      <w:r w:rsidRPr="00FA5EDA">
        <w:rPr>
          <w:rFonts w:ascii="楷体" w:eastAsia="楷体" w:hAnsi="楷体" w:hint="eastAsia"/>
          <w:color w:val="000000"/>
          <w:sz w:val="32"/>
          <w:szCs w:val="32"/>
        </w:rPr>
        <w:t xml:space="preserve">第三条 </w:t>
      </w:r>
      <w:r>
        <w:rPr>
          <w:rFonts w:ascii="仿宋" w:eastAsia="仿宋" w:hAnsi="仿宋" w:hint="eastAsia"/>
          <w:color w:val="000000"/>
          <w:sz w:val="32"/>
          <w:szCs w:val="32"/>
        </w:rPr>
        <w:t xml:space="preserve"> 基本原则：</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(一)以收定支，收支平衡。坚持以收定支、收支平衡、略有结余的原则，因地制宜，适度保障，合理确定待遇标准</w:t>
      </w:r>
      <w:r w:rsidR="00FA5EDA">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(二)有序衔接，平稳过渡。统筹衔接基本医保、大病保险、医疗救助等制度，妥善处理既有保障政策，实现平稳过渡</w:t>
      </w:r>
      <w:r w:rsidR="00FA5EDA">
        <w:rPr>
          <w:rFonts w:ascii="仿宋" w:eastAsia="仿宋" w:hAnsi="仿宋" w:hint="eastAsia"/>
          <w:color w:val="000000"/>
          <w:sz w:val="32"/>
          <w:szCs w:val="32"/>
        </w:rPr>
        <w:t>；</w:t>
      </w:r>
    </w:p>
    <w:p w:rsidR="006C5B05" w:rsidRDefault="00914C77" w:rsidP="0075616F">
      <w:pPr>
        <w:spacing w:line="560" w:lineRule="exact"/>
        <w:ind w:firstLineChars="150" w:firstLine="480"/>
        <w:rPr>
          <w:rFonts w:ascii="仿宋" w:eastAsia="仿宋" w:hAnsi="仿宋"/>
          <w:color w:val="000000"/>
          <w:sz w:val="32"/>
          <w:szCs w:val="32"/>
        </w:rPr>
      </w:pPr>
      <w:r>
        <w:rPr>
          <w:rFonts w:ascii="仿宋" w:eastAsia="仿宋" w:hAnsi="仿宋" w:hint="eastAsia"/>
          <w:color w:val="000000"/>
          <w:sz w:val="32"/>
          <w:szCs w:val="32"/>
        </w:rPr>
        <w:t>（三）保障基本，提升质量。坚持以保基本为主，完善门诊、住院、大病保险保障政策，持续提升城乡居民医疗保障质量。</w:t>
      </w:r>
    </w:p>
    <w:p w:rsidR="006C5B05" w:rsidRPr="00AB3946" w:rsidRDefault="00914C77" w:rsidP="0075616F">
      <w:pPr>
        <w:spacing w:line="560" w:lineRule="exact"/>
        <w:jc w:val="center"/>
        <w:rPr>
          <w:rFonts w:ascii="黑体" w:eastAsia="黑体" w:hAnsi="黑体"/>
          <w:color w:val="000000"/>
          <w:sz w:val="32"/>
          <w:szCs w:val="32"/>
        </w:rPr>
      </w:pPr>
      <w:r w:rsidRPr="00AB3946">
        <w:rPr>
          <w:rFonts w:ascii="黑体" w:eastAsia="黑体" w:hAnsi="黑体" w:hint="eastAsia"/>
          <w:color w:val="000000"/>
          <w:sz w:val="32"/>
          <w:szCs w:val="32"/>
        </w:rPr>
        <w:t>第二章</w:t>
      </w:r>
      <w:r w:rsidR="00AB3946" w:rsidRPr="00AB3946">
        <w:rPr>
          <w:rFonts w:ascii="黑体" w:eastAsia="黑体" w:hAnsi="黑体" w:hint="eastAsia"/>
          <w:color w:val="000000"/>
          <w:sz w:val="32"/>
          <w:szCs w:val="32"/>
        </w:rPr>
        <w:t xml:space="preserve"> </w:t>
      </w:r>
      <w:r w:rsidRPr="00AB3946">
        <w:rPr>
          <w:rFonts w:ascii="黑体" w:eastAsia="黑体" w:hAnsi="黑体" w:hint="eastAsia"/>
          <w:color w:val="000000"/>
          <w:sz w:val="32"/>
          <w:szCs w:val="32"/>
        </w:rPr>
        <w:t>基本医疗保险门诊保障待遇</w:t>
      </w:r>
    </w:p>
    <w:p w:rsidR="006C5B05" w:rsidRDefault="00914C77" w:rsidP="0075616F">
      <w:pPr>
        <w:spacing w:line="560" w:lineRule="exact"/>
        <w:ind w:firstLineChars="200" w:firstLine="640"/>
        <w:rPr>
          <w:rFonts w:ascii="仿宋" w:eastAsia="仿宋" w:hAnsi="仿宋"/>
          <w:sz w:val="32"/>
          <w:szCs w:val="32"/>
          <w:u w:val="single"/>
        </w:rPr>
      </w:pPr>
      <w:r w:rsidRPr="00AB3946">
        <w:rPr>
          <w:rFonts w:ascii="楷体" w:eastAsia="楷体" w:hAnsi="楷体" w:hint="eastAsia"/>
          <w:color w:val="000000"/>
          <w:sz w:val="32"/>
          <w:szCs w:val="32"/>
        </w:rPr>
        <w:t>第四条</w:t>
      </w:r>
      <w:r w:rsidR="00AB3946">
        <w:rPr>
          <w:rFonts w:ascii="仿宋" w:eastAsia="仿宋" w:hAnsi="仿宋" w:hint="eastAsia"/>
          <w:b/>
          <w:color w:val="000000"/>
          <w:sz w:val="32"/>
          <w:szCs w:val="32"/>
        </w:rPr>
        <w:t xml:space="preserve"> </w:t>
      </w:r>
      <w:r>
        <w:rPr>
          <w:rFonts w:ascii="仿宋" w:eastAsia="仿宋" w:hAnsi="仿宋" w:hint="eastAsia"/>
          <w:sz w:val="32"/>
          <w:szCs w:val="32"/>
        </w:rPr>
        <w:t>普通门诊。居民普通门诊报销不设个人（家庭）账</w:t>
      </w:r>
      <w:r>
        <w:rPr>
          <w:rFonts w:ascii="仿宋" w:eastAsia="仿宋" w:hAnsi="仿宋" w:hint="eastAsia"/>
          <w:sz w:val="32"/>
          <w:szCs w:val="32"/>
        </w:rPr>
        <w:lastRenderedPageBreak/>
        <w:t>户</w:t>
      </w:r>
      <w:r>
        <w:rPr>
          <w:rFonts w:ascii="仿宋" w:eastAsia="仿宋" w:hAnsi="仿宋" w:hint="eastAsia"/>
          <w:color w:val="000000"/>
          <w:sz w:val="32"/>
          <w:szCs w:val="32"/>
        </w:rPr>
        <w:t>，实行普通门诊待遇</w:t>
      </w:r>
      <w:r>
        <w:rPr>
          <w:rFonts w:ascii="仿宋" w:eastAsia="仿宋" w:hAnsi="仿宋" w:hint="eastAsia"/>
          <w:sz w:val="32"/>
          <w:szCs w:val="32"/>
        </w:rPr>
        <w:t>统筹政策。以人为单位，不设年度起付线，报销限额为每人每年200元</w:t>
      </w:r>
      <w:r>
        <w:rPr>
          <w:rFonts w:ascii="仿宋" w:eastAsia="仿宋" w:hAnsi="仿宋" w:hint="eastAsia"/>
          <w:color w:val="000000"/>
          <w:sz w:val="32"/>
          <w:szCs w:val="32"/>
        </w:rPr>
        <w:t>，单次封顶线为33元，单次门诊医疗费用控制在60元以内（同一天只限一次）。</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城乡居民在参保县（区）域内定点基层医疗卫生机构（含二级乡镇卫生院或社区卫生服务中心等）、一级及以下定点医疗机构（含村卫生室、社区卫生服务站等）发生的普通门诊医药费用报销比例为</w:t>
      </w:r>
      <w:r>
        <w:rPr>
          <w:rFonts w:ascii="仿宋" w:eastAsia="仿宋" w:hAnsi="仿宋"/>
          <w:color w:val="000000"/>
          <w:sz w:val="32"/>
          <w:szCs w:val="32"/>
        </w:rPr>
        <w:t>5</w:t>
      </w:r>
      <w:r>
        <w:rPr>
          <w:rFonts w:ascii="仿宋" w:eastAsia="仿宋" w:hAnsi="仿宋" w:hint="eastAsia"/>
          <w:color w:val="000000"/>
          <w:sz w:val="32"/>
          <w:szCs w:val="32"/>
        </w:rPr>
        <w:t>5</w:t>
      </w:r>
      <w:r>
        <w:rPr>
          <w:rFonts w:ascii="仿宋" w:eastAsia="仿宋" w:hAnsi="仿宋"/>
          <w:color w:val="000000"/>
          <w:sz w:val="32"/>
          <w:szCs w:val="32"/>
        </w:rPr>
        <w:t>%</w:t>
      </w:r>
      <w:r>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暂不将普通门诊报销向县（区）域内二级医疗机构延伸（建档立卡贫困人口除外）。</w:t>
      </w:r>
    </w:p>
    <w:p w:rsidR="006C5B05" w:rsidRDefault="00914C77" w:rsidP="0075616F">
      <w:pPr>
        <w:spacing w:line="560" w:lineRule="exact"/>
        <w:ind w:firstLineChars="200" w:firstLine="640"/>
        <w:rPr>
          <w:rFonts w:ascii="仿宋" w:eastAsia="仿宋" w:hAnsi="仿宋"/>
          <w:sz w:val="32"/>
          <w:szCs w:val="32"/>
        </w:rPr>
      </w:pPr>
      <w:r w:rsidRPr="00AB3946">
        <w:rPr>
          <w:rFonts w:ascii="楷体" w:eastAsia="楷体" w:hAnsi="楷体" w:hint="eastAsia"/>
          <w:color w:val="000000"/>
          <w:sz w:val="32"/>
          <w:szCs w:val="32"/>
        </w:rPr>
        <w:t>第五条</w:t>
      </w:r>
      <w:r w:rsidR="00AB3946">
        <w:rPr>
          <w:rFonts w:ascii="仿宋" w:eastAsia="仿宋" w:hAnsi="仿宋" w:hint="eastAsia"/>
          <w:b/>
          <w:color w:val="000000"/>
          <w:sz w:val="32"/>
          <w:szCs w:val="32"/>
        </w:rPr>
        <w:t xml:space="preserve"> </w:t>
      </w:r>
      <w:r>
        <w:rPr>
          <w:rFonts w:ascii="仿宋" w:eastAsia="仿宋" w:hAnsi="仿宋" w:hint="eastAsia"/>
          <w:sz w:val="32"/>
          <w:szCs w:val="32"/>
        </w:rPr>
        <w:t>为满足慢性病治疗需要及国家谈判药品供应保障，由市医疗保障局统一组织招标，确定1-2家符合条件的定点药店，提供门诊购药和直接结算服务。</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第六条</w:t>
      </w:r>
      <w:r>
        <w:rPr>
          <w:rFonts w:ascii="仿宋" w:eastAsia="仿宋" w:hAnsi="仿宋" w:hint="eastAsia"/>
          <w:b/>
          <w:color w:val="000000"/>
          <w:sz w:val="32"/>
          <w:szCs w:val="32"/>
        </w:rPr>
        <w:t xml:space="preserve">  </w:t>
      </w:r>
      <w:r>
        <w:rPr>
          <w:rFonts w:ascii="仿宋" w:eastAsia="仿宋" w:hAnsi="仿宋" w:hint="eastAsia"/>
          <w:color w:val="000000"/>
          <w:sz w:val="32"/>
          <w:szCs w:val="32"/>
        </w:rPr>
        <w:t>普通门诊政策范围内医药费用是指符合《安徽省基本医疗保险药品目录》《安徽省基本医疗保险医疗服务项目目录》（以下简称“两个目录”）规定的纳入报销范围的医药费用。</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普通门诊报销金额计算公式为：政策范围内医药费用×报销比例。年度累计报销金额不超过年度限额。</w:t>
      </w:r>
    </w:p>
    <w:p w:rsidR="006C5B05" w:rsidRDefault="00914C77" w:rsidP="0075616F">
      <w:pPr>
        <w:spacing w:line="560" w:lineRule="exact"/>
        <w:ind w:firstLineChars="200" w:firstLine="640"/>
        <w:rPr>
          <w:rFonts w:ascii="仿宋" w:eastAsia="仿宋" w:hAnsi="仿宋"/>
          <w:sz w:val="32"/>
          <w:szCs w:val="32"/>
        </w:rPr>
      </w:pPr>
      <w:r w:rsidRPr="00AB3946">
        <w:rPr>
          <w:rFonts w:ascii="楷体" w:eastAsia="楷体" w:hAnsi="楷体" w:hint="eastAsia"/>
          <w:color w:val="000000"/>
          <w:sz w:val="32"/>
          <w:szCs w:val="32"/>
        </w:rPr>
        <w:t>第七条</w:t>
      </w:r>
      <w:r>
        <w:rPr>
          <w:rFonts w:ascii="仿宋" w:eastAsia="仿宋" w:hAnsi="仿宋" w:hint="eastAsia"/>
          <w:b/>
          <w:color w:val="000000"/>
          <w:sz w:val="32"/>
          <w:szCs w:val="32"/>
        </w:rPr>
        <w:t xml:space="preserve">  </w:t>
      </w:r>
      <w:r>
        <w:rPr>
          <w:rFonts w:ascii="仿宋" w:eastAsia="仿宋" w:hAnsi="仿宋" w:hint="eastAsia"/>
          <w:sz w:val="32"/>
          <w:szCs w:val="32"/>
        </w:rPr>
        <w:t xml:space="preserve">常见慢性病门诊。省内医疗机构发生的常见慢性病门诊医药费用报销比例为65%。人均年度起付线300元，申请一个病种报销限额为2000元；申请二个或以上病种报销限额为4000元。 </w:t>
      </w:r>
    </w:p>
    <w:p w:rsidR="006C5B05" w:rsidRDefault="00914C77" w:rsidP="009D1BA3">
      <w:pPr>
        <w:spacing w:line="560" w:lineRule="exact"/>
        <w:ind w:firstLineChars="200" w:firstLine="640"/>
        <w:rPr>
          <w:rFonts w:ascii="仿宋" w:eastAsia="仿宋" w:hAnsi="仿宋"/>
          <w:color w:val="000000"/>
          <w:sz w:val="32"/>
          <w:szCs w:val="32"/>
        </w:rPr>
      </w:pPr>
      <w:r>
        <w:rPr>
          <w:rFonts w:ascii="仿宋" w:eastAsia="仿宋" w:hAnsi="仿宋" w:hint="eastAsia"/>
          <w:sz w:val="32"/>
          <w:szCs w:val="32"/>
        </w:rPr>
        <w:t>省外医疗机构发生的常见慢性病门诊医药费用</w:t>
      </w:r>
      <w:r>
        <w:rPr>
          <w:rFonts w:ascii="仿宋" w:eastAsia="仿宋" w:hAnsi="仿宋" w:cs="仿宋" w:hint="eastAsia"/>
          <w:sz w:val="32"/>
          <w:szCs w:val="32"/>
        </w:rPr>
        <w:t>按省内规定</w:t>
      </w:r>
      <w:r>
        <w:rPr>
          <w:rFonts w:ascii="仿宋" w:eastAsia="仿宋" w:hAnsi="仿宋" w:hint="eastAsia"/>
          <w:sz w:val="32"/>
          <w:szCs w:val="32"/>
        </w:rPr>
        <w:lastRenderedPageBreak/>
        <w:t>纳入报销范围。</w:t>
      </w:r>
      <w:r>
        <w:rPr>
          <w:rFonts w:ascii="仿宋" w:eastAsia="仿宋" w:hAnsi="仿宋" w:hint="eastAsia"/>
          <w:color w:val="000000"/>
          <w:sz w:val="32"/>
          <w:szCs w:val="32"/>
        </w:rPr>
        <w:t>参保居民个人负担的常见慢性病门诊合规医药费用不进入大病保险报销。常见慢性病病种范围见附件</w:t>
      </w:r>
      <w:r>
        <w:rPr>
          <w:rFonts w:ascii="仿宋" w:eastAsia="仿宋" w:hAnsi="仿宋"/>
          <w:color w:val="000000"/>
          <w:sz w:val="32"/>
          <w:szCs w:val="32"/>
        </w:rPr>
        <w:t>2</w:t>
      </w:r>
      <w:r>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sz w:val="32"/>
          <w:szCs w:val="32"/>
        </w:rPr>
      </w:pPr>
      <w:r w:rsidRPr="00AB3946">
        <w:rPr>
          <w:rFonts w:ascii="楷体" w:eastAsia="楷体" w:hAnsi="楷体" w:hint="eastAsia"/>
          <w:color w:val="000000"/>
          <w:sz w:val="32"/>
          <w:szCs w:val="32"/>
        </w:rPr>
        <w:t>第八条</w:t>
      </w:r>
      <w:r>
        <w:rPr>
          <w:rFonts w:ascii="仿宋" w:eastAsia="仿宋" w:hAnsi="仿宋" w:hint="eastAsia"/>
          <w:b/>
          <w:color w:val="000000"/>
          <w:sz w:val="32"/>
          <w:szCs w:val="32"/>
        </w:rPr>
        <w:t xml:space="preserve"> </w:t>
      </w:r>
      <w:r>
        <w:rPr>
          <w:rFonts w:ascii="仿宋" w:eastAsia="仿宋" w:hAnsi="仿宋" w:hint="eastAsia"/>
          <w:sz w:val="32"/>
          <w:szCs w:val="32"/>
        </w:rPr>
        <w:t>特殊慢性病门诊。省内医疗机构发生的特殊慢性病门诊医药费用按当次就诊医疗机构普通住院政策报销（慢性肾衰竭透析中透析费用报销比例为95%），年度内按就诊最高类别医疗机构计算一次起付线。</w:t>
      </w:r>
    </w:p>
    <w:p w:rsidR="006C5B05" w:rsidRDefault="00914C77" w:rsidP="0075616F">
      <w:pPr>
        <w:spacing w:line="560" w:lineRule="exact"/>
        <w:ind w:firstLineChars="200" w:firstLine="640"/>
        <w:rPr>
          <w:rFonts w:ascii="仿宋" w:eastAsia="仿宋" w:hAnsi="仿宋"/>
          <w:b/>
          <w:color w:val="000000"/>
          <w:sz w:val="32"/>
          <w:szCs w:val="32"/>
        </w:rPr>
      </w:pPr>
      <w:r>
        <w:rPr>
          <w:rFonts w:ascii="仿宋" w:eastAsia="仿宋" w:hAnsi="仿宋" w:cs="仿宋" w:hint="eastAsia"/>
          <w:sz w:val="32"/>
          <w:szCs w:val="32"/>
        </w:rPr>
        <w:t>省外医疗机构发生的特殊慢性病门诊医药费用按省内规定（按本办法第十三条第二款、第三款）纳入报销范围。</w:t>
      </w:r>
      <w:r>
        <w:rPr>
          <w:rFonts w:ascii="仿宋" w:eastAsia="仿宋" w:hAnsi="仿宋" w:hint="eastAsia"/>
          <w:color w:val="000000"/>
          <w:sz w:val="32"/>
          <w:szCs w:val="32"/>
        </w:rPr>
        <w:t>参保居民个人负担的特殊慢性病门诊合规医药费用进入大病保险报销。特殊慢性病病种范围见附件2。</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第九条</w:t>
      </w:r>
      <w:r>
        <w:rPr>
          <w:rFonts w:ascii="仿宋" w:eastAsia="仿宋" w:hAnsi="仿宋" w:hint="eastAsia"/>
          <w:b/>
          <w:color w:val="000000"/>
          <w:sz w:val="32"/>
          <w:szCs w:val="32"/>
        </w:rPr>
        <w:t xml:space="preserve"> </w:t>
      </w:r>
      <w:r>
        <w:rPr>
          <w:rFonts w:ascii="仿宋" w:eastAsia="仿宋" w:hAnsi="仿宋" w:hint="eastAsia"/>
          <w:color w:val="000000"/>
          <w:sz w:val="32"/>
          <w:szCs w:val="32"/>
        </w:rPr>
        <w:t>常见慢性病和特殊慢性病门诊政策范围内医药费用是指符合常见慢性病和特殊慢性病用药及诊疗目录规定的费用，具体按省医疗保障局制定的《常见慢性病和特殊慢性病用药及诊疗目录》执行。</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常见慢性病门诊报销金额计算公式为：（政策范围内医药费用-起付线）×报销比例。年度累计报销金额不超过病种年度限额4000元。</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第十条</w:t>
      </w:r>
      <w:r w:rsidR="00AB3946">
        <w:rPr>
          <w:rFonts w:ascii="仿宋" w:eastAsia="仿宋" w:hAnsi="仿宋" w:hint="eastAsia"/>
          <w:b/>
          <w:color w:val="000000"/>
          <w:sz w:val="32"/>
          <w:szCs w:val="32"/>
        </w:rPr>
        <w:t xml:space="preserve"> </w:t>
      </w:r>
      <w:r>
        <w:rPr>
          <w:rFonts w:ascii="仿宋" w:eastAsia="仿宋" w:hAnsi="仿宋" w:hint="eastAsia"/>
          <w:color w:val="000000"/>
          <w:sz w:val="32"/>
          <w:szCs w:val="32"/>
        </w:rPr>
        <w:t>符合省残联等</w:t>
      </w:r>
      <w:r>
        <w:rPr>
          <w:rFonts w:ascii="仿宋" w:eastAsia="仿宋" w:hAnsi="仿宋"/>
          <w:color w:val="000000"/>
          <w:sz w:val="32"/>
          <w:szCs w:val="32"/>
        </w:rPr>
        <w:t>4</w:t>
      </w:r>
      <w:r>
        <w:rPr>
          <w:rFonts w:ascii="仿宋" w:eastAsia="仿宋" w:hAnsi="仿宋" w:hint="eastAsia"/>
          <w:color w:val="000000"/>
          <w:sz w:val="32"/>
          <w:szCs w:val="32"/>
        </w:rPr>
        <w:t>部门《关于对参加新型农村合作医疗和城镇居民基本医疗保险的残疾人装配辅助器具给予补助的意见》（皖残联〔</w:t>
      </w:r>
      <w:r>
        <w:rPr>
          <w:rFonts w:ascii="仿宋" w:eastAsia="仿宋" w:hAnsi="仿宋"/>
          <w:color w:val="000000"/>
          <w:sz w:val="32"/>
          <w:szCs w:val="32"/>
        </w:rPr>
        <w:t>2009</w:t>
      </w:r>
      <w:r>
        <w:rPr>
          <w:rFonts w:ascii="仿宋" w:eastAsia="仿宋" w:hAnsi="仿宋" w:hint="eastAsia"/>
          <w:color w:val="000000"/>
          <w:sz w:val="32"/>
          <w:szCs w:val="32"/>
        </w:rPr>
        <w:t>〕</w:t>
      </w:r>
      <w:r>
        <w:rPr>
          <w:rFonts w:ascii="仿宋" w:eastAsia="仿宋" w:hAnsi="仿宋"/>
          <w:color w:val="000000"/>
          <w:sz w:val="32"/>
          <w:szCs w:val="32"/>
        </w:rPr>
        <w:t>4</w:t>
      </w:r>
      <w:r>
        <w:rPr>
          <w:rFonts w:ascii="仿宋" w:eastAsia="仿宋" w:hAnsi="仿宋" w:hint="eastAsia"/>
          <w:color w:val="000000"/>
          <w:sz w:val="32"/>
          <w:szCs w:val="32"/>
        </w:rPr>
        <w:t>号）规定的残疾人，凭定点装配机构辅助器具装配单及发票回参保地经办机构办理报销。报销比例调整为</w:t>
      </w:r>
      <w:r>
        <w:rPr>
          <w:rFonts w:ascii="仿宋" w:eastAsia="仿宋" w:hAnsi="仿宋"/>
          <w:color w:val="000000"/>
          <w:sz w:val="32"/>
          <w:szCs w:val="32"/>
        </w:rPr>
        <w:t>50%</w:t>
      </w:r>
      <w:r>
        <w:rPr>
          <w:rFonts w:ascii="仿宋" w:eastAsia="仿宋" w:hAnsi="仿宋" w:hint="eastAsia"/>
          <w:color w:val="000000"/>
          <w:sz w:val="32"/>
          <w:szCs w:val="32"/>
        </w:rPr>
        <w:t>（不设起付线），单次报销封顶线调整为：每具大腿假</w:t>
      </w:r>
      <w:r>
        <w:rPr>
          <w:rFonts w:ascii="仿宋" w:eastAsia="仿宋" w:hAnsi="仿宋" w:hint="eastAsia"/>
          <w:color w:val="000000"/>
          <w:sz w:val="32"/>
          <w:szCs w:val="32"/>
        </w:rPr>
        <w:lastRenderedPageBreak/>
        <w:t>肢</w:t>
      </w:r>
      <w:r>
        <w:rPr>
          <w:rFonts w:ascii="仿宋" w:eastAsia="仿宋" w:hAnsi="仿宋"/>
          <w:color w:val="000000"/>
          <w:sz w:val="32"/>
          <w:szCs w:val="32"/>
        </w:rPr>
        <w:t>1700</w:t>
      </w:r>
      <w:r>
        <w:rPr>
          <w:rFonts w:ascii="仿宋" w:eastAsia="仿宋" w:hAnsi="仿宋" w:hint="eastAsia"/>
          <w:color w:val="000000"/>
          <w:sz w:val="32"/>
          <w:szCs w:val="32"/>
        </w:rPr>
        <w:t>元，每具小腿假肢</w:t>
      </w:r>
      <w:r>
        <w:rPr>
          <w:rFonts w:ascii="仿宋" w:eastAsia="仿宋" w:hAnsi="仿宋"/>
          <w:color w:val="000000"/>
          <w:sz w:val="32"/>
          <w:szCs w:val="32"/>
        </w:rPr>
        <w:t>800</w:t>
      </w:r>
      <w:r>
        <w:rPr>
          <w:rFonts w:ascii="仿宋" w:eastAsia="仿宋" w:hAnsi="仿宋" w:hint="eastAsia"/>
          <w:color w:val="000000"/>
          <w:sz w:val="32"/>
          <w:szCs w:val="32"/>
        </w:rPr>
        <w:t>元，每只助听器</w:t>
      </w:r>
      <w:r>
        <w:rPr>
          <w:rFonts w:ascii="仿宋" w:eastAsia="仿宋" w:hAnsi="仿宋"/>
          <w:color w:val="000000"/>
          <w:sz w:val="32"/>
          <w:szCs w:val="32"/>
        </w:rPr>
        <w:t>3500</w:t>
      </w:r>
      <w:r>
        <w:rPr>
          <w:rFonts w:ascii="仿宋" w:eastAsia="仿宋" w:hAnsi="仿宋" w:hint="eastAsia"/>
          <w:color w:val="000000"/>
          <w:sz w:val="32"/>
          <w:szCs w:val="32"/>
        </w:rPr>
        <w:t>元。</w:t>
      </w:r>
    </w:p>
    <w:p w:rsidR="006C5B05" w:rsidRDefault="00914C77" w:rsidP="0075616F">
      <w:pPr>
        <w:spacing w:line="560" w:lineRule="exact"/>
        <w:ind w:firstLineChars="200" w:firstLine="640"/>
        <w:rPr>
          <w:rFonts w:ascii="仿宋" w:eastAsia="仿宋" w:hAnsi="仿宋" w:cs="仿宋"/>
          <w:sz w:val="32"/>
          <w:szCs w:val="32"/>
        </w:rPr>
      </w:pPr>
      <w:r w:rsidRPr="00AB3946">
        <w:rPr>
          <w:rFonts w:ascii="楷体" w:eastAsia="楷体" w:hAnsi="楷体" w:hint="eastAsia"/>
          <w:color w:val="000000"/>
          <w:sz w:val="32"/>
          <w:szCs w:val="32"/>
        </w:rPr>
        <w:t>第十一条</w:t>
      </w:r>
      <w:r w:rsidR="00AB3946">
        <w:rPr>
          <w:rFonts w:ascii="仿宋" w:eastAsia="仿宋" w:hAnsi="仿宋" w:hint="eastAsia"/>
          <w:b/>
          <w:color w:val="000000"/>
          <w:sz w:val="32"/>
          <w:szCs w:val="32"/>
        </w:rPr>
        <w:t xml:space="preserve"> </w:t>
      </w:r>
      <w:r>
        <w:rPr>
          <w:rFonts w:ascii="仿宋" w:eastAsia="仿宋" w:hAnsi="仿宋" w:cs="仿宋" w:hint="eastAsia"/>
          <w:sz w:val="32"/>
          <w:szCs w:val="32"/>
        </w:rPr>
        <w:t>建立罕见疾病门诊报销制度。苯丙酮尿症、四氢生物蝶呤缺乏症、幼年型特发关节炎、外层渗出性网膜病变、脑垂体发育不良、狭颅症六种罕见病纳入门诊报销范围。</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参加医保的</w:t>
      </w:r>
      <w:r>
        <w:rPr>
          <w:rFonts w:ascii="仿宋" w:eastAsia="仿宋" w:hAnsi="仿宋"/>
          <w:color w:val="000000"/>
          <w:sz w:val="32"/>
          <w:szCs w:val="32"/>
        </w:rPr>
        <w:t>18</w:t>
      </w:r>
      <w:r>
        <w:rPr>
          <w:rFonts w:ascii="仿宋" w:eastAsia="仿宋" w:hAnsi="仿宋" w:hint="eastAsia"/>
          <w:color w:val="000000"/>
          <w:sz w:val="32"/>
          <w:szCs w:val="32"/>
        </w:rPr>
        <w:t>周岁以下苯丙酮尿症及四氢生物蝶呤缺乏症患者，在省内省级或市级妇幼健康服务机构门诊就诊，其医药及专用食品费用纳入基本医保支付范围，不设起付线，按</w:t>
      </w:r>
      <w:r>
        <w:rPr>
          <w:rFonts w:ascii="仿宋" w:eastAsia="仿宋" w:hAnsi="仿宋"/>
          <w:color w:val="000000"/>
          <w:sz w:val="32"/>
          <w:szCs w:val="32"/>
        </w:rPr>
        <w:t>65%</w:t>
      </w:r>
      <w:r>
        <w:rPr>
          <w:rFonts w:ascii="仿宋" w:eastAsia="仿宋" w:hAnsi="仿宋" w:hint="eastAsia"/>
          <w:color w:val="000000"/>
          <w:sz w:val="32"/>
          <w:szCs w:val="32"/>
        </w:rPr>
        <w:t>的比例报销。患者凭门诊病历、处方和发票，到参保地经办机构办理报销。年度累计报销限额为</w:t>
      </w:r>
      <w:r>
        <w:rPr>
          <w:rFonts w:ascii="仿宋" w:eastAsia="仿宋" w:hAnsi="仿宋"/>
          <w:color w:val="000000"/>
          <w:sz w:val="32"/>
          <w:szCs w:val="32"/>
        </w:rPr>
        <w:t>2</w:t>
      </w:r>
      <w:r>
        <w:rPr>
          <w:rFonts w:ascii="仿宋" w:eastAsia="仿宋" w:hAnsi="仿宋" w:hint="eastAsia"/>
          <w:color w:val="000000"/>
          <w:sz w:val="32"/>
          <w:szCs w:val="32"/>
        </w:rPr>
        <w:t>万元。</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cs="仿宋" w:hint="eastAsia"/>
          <w:sz w:val="32"/>
          <w:szCs w:val="32"/>
        </w:rPr>
        <w:t>原市4种罕见病，在一个医保结算年度内，因其中一种疾病门诊累计费用达1万元以上且治疗本疾病的，比照本市三级医院住院报销政策执行。</w:t>
      </w:r>
    </w:p>
    <w:p w:rsidR="006C5B05" w:rsidRDefault="00914C77" w:rsidP="0075616F">
      <w:pPr>
        <w:spacing w:line="560" w:lineRule="exact"/>
        <w:ind w:firstLineChars="200" w:firstLine="640"/>
        <w:rPr>
          <w:rFonts w:ascii="仿宋" w:eastAsia="仿宋" w:hAnsi="仿宋"/>
          <w:b/>
          <w:color w:val="000000"/>
          <w:sz w:val="32"/>
          <w:szCs w:val="32"/>
        </w:rPr>
      </w:pPr>
      <w:r w:rsidRPr="00AB3946">
        <w:rPr>
          <w:rFonts w:ascii="楷体" w:eastAsia="楷体" w:hAnsi="楷体" w:hint="eastAsia"/>
          <w:color w:val="000000"/>
          <w:sz w:val="32"/>
          <w:szCs w:val="32"/>
        </w:rPr>
        <w:t>第十二条</w:t>
      </w:r>
      <w:r w:rsidR="00AB3946">
        <w:rPr>
          <w:rFonts w:ascii="仿宋" w:eastAsia="仿宋" w:hAnsi="仿宋" w:hint="eastAsia"/>
          <w:b/>
          <w:color w:val="000000"/>
          <w:sz w:val="32"/>
          <w:szCs w:val="32"/>
        </w:rPr>
        <w:t xml:space="preserve"> </w:t>
      </w:r>
      <w:r>
        <w:rPr>
          <w:rFonts w:ascii="仿宋" w:eastAsia="仿宋" w:hAnsi="仿宋" w:hint="eastAsia"/>
          <w:color w:val="000000"/>
          <w:sz w:val="32"/>
          <w:szCs w:val="32"/>
        </w:rPr>
        <w:t>在校大学生普通门诊保障待遇，继续执行原有的普通门诊统筹资金学校包干使用办法。</w:t>
      </w:r>
    </w:p>
    <w:p w:rsidR="006C5B05" w:rsidRPr="00AB3946" w:rsidRDefault="00914C77" w:rsidP="0075616F">
      <w:pPr>
        <w:spacing w:line="560" w:lineRule="exact"/>
        <w:jc w:val="center"/>
        <w:rPr>
          <w:rFonts w:ascii="黑体" w:eastAsia="黑体" w:hAnsi="黑体"/>
          <w:color w:val="000000"/>
          <w:sz w:val="32"/>
          <w:szCs w:val="32"/>
        </w:rPr>
      </w:pPr>
      <w:r w:rsidRPr="00AB3946">
        <w:rPr>
          <w:rFonts w:ascii="黑体" w:eastAsia="黑体" w:hAnsi="黑体" w:hint="eastAsia"/>
          <w:color w:val="000000"/>
          <w:sz w:val="32"/>
          <w:szCs w:val="32"/>
        </w:rPr>
        <w:t>第三章</w:t>
      </w:r>
      <w:r w:rsidR="00AB3946" w:rsidRPr="00AB3946">
        <w:rPr>
          <w:rFonts w:ascii="黑体" w:eastAsia="黑体" w:hAnsi="黑体" w:hint="eastAsia"/>
          <w:color w:val="000000"/>
          <w:sz w:val="32"/>
          <w:szCs w:val="32"/>
        </w:rPr>
        <w:t xml:space="preserve"> </w:t>
      </w:r>
      <w:r w:rsidRPr="00AB3946">
        <w:rPr>
          <w:rFonts w:ascii="黑体" w:eastAsia="黑体" w:hAnsi="黑体" w:hint="eastAsia"/>
          <w:color w:val="000000"/>
          <w:sz w:val="32"/>
          <w:szCs w:val="32"/>
        </w:rPr>
        <w:t>基本医疗保险住院保障待遇</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第十三条</w:t>
      </w:r>
      <w:r w:rsidR="00AB3946" w:rsidRPr="00AB3946">
        <w:rPr>
          <w:rFonts w:ascii="楷体" w:eastAsia="楷体" w:hAnsi="楷体" w:hint="eastAsia"/>
          <w:color w:val="000000"/>
          <w:sz w:val="32"/>
          <w:szCs w:val="32"/>
        </w:rPr>
        <w:t xml:space="preserve"> </w:t>
      </w:r>
      <w:r>
        <w:rPr>
          <w:rFonts w:ascii="仿宋" w:eastAsia="仿宋" w:hAnsi="仿宋" w:hint="eastAsia"/>
          <w:color w:val="000000"/>
          <w:sz w:val="32"/>
          <w:szCs w:val="32"/>
        </w:rPr>
        <w:t>普通住院起付线与报销比例。市域内</w:t>
      </w:r>
      <w:r>
        <w:rPr>
          <w:rFonts w:ascii="仿宋" w:eastAsia="仿宋" w:hAnsi="仿宋" w:hint="eastAsia"/>
          <w:sz w:val="32"/>
          <w:szCs w:val="32"/>
        </w:rPr>
        <w:t>一级及以下医疗机构起付线200元，报销比例85%；二级和县级医疗机构起付线500元，报销比例80%；三级（市属）医疗机构起付线700元，报销比例75%；三级（省属）医疗机构起付线1000元，报销比例70%。</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到市域外省内省属二级（含以下）、市属三级（含以下）医疗机构住院治疗的，起付线为</w:t>
      </w:r>
      <w:r>
        <w:rPr>
          <w:rFonts w:ascii="仿宋" w:eastAsia="仿宋" w:hAnsi="仿宋"/>
          <w:color w:val="000000"/>
          <w:sz w:val="32"/>
          <w:szCs w:val="32"/>
        </w:rPr>
        <w:t>1400</w:t>
      </w:r>
      <w:r>
        <w:rPr>
          <w:rFonts w:ascii="仿宋" w:eastAsia="仿宋" w:hAnsi="仿宋" w:hint="eastAsia"/>
          <w:color w:val="000000"/>
          <w:sz w:val="32"/>
          <w:szCs w:val="32"/>
        </w:rPr>
        <w:t>元，报销比例为70</w:t>
      </w:r>
      <w:r>
        <w:rPr>
          <w:rFonts w:ascii="仿宋" w:eastAsia="仿宋" w:hAnsi="仿宋"/>
          <w:color w:val="000000"/>
          <w:sz w:val="32"/>
          <w:szCs w:val="32"/>
        </w:rPr>
        <w:t>%</w:t>
      </w:r>
      <w:r>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lastRenderedPageBreak/>
        <w:t>到市域外省内省属三级医疗机构住院治疗的，起付线为</w:t>
      </w:r>
      <w:r>
        <w:rPr>
          <w:rFonts w:ascii="仿宋" w:eastAsia="仿宋" w:hAnsi="仿宋"/>
          <w:color w:val="000000"/>
          <w:sz w:val="32"/>
          <w:szCs w:val="32"/>
        </w:rPr>
        <w:t>2000</w:t>
      </w:r>
      <w:r>
        <w:rPr>
          <w:rFonts w:ascii="仿宋" w:eastAsia="仿宋" w:hAnsi="仿宋" w:hint="eastAsia"/>
          <w:color w:val="000000"/>
          <w:sz w:val="32"/>
          <w:szCs w:val="32"/>
        </w:rPr>
        <w:t>元，报销比例为</w:t>
      </w:r>
      <w:r>
        <w:rPr>
          <w:rFonts w:ascii="仿宋" w:eastAsia="仿宋" w:hAnsi="仿宋"/>
          <w:color w:val="000000"/>
          <w:sz w:val="32"/>
          <w:szCs w:val="32"/>
        </w:rPr>
        <w:t>6</w:t>
      </w:r>
      <w:r>
        <w:rPr>
          <w:rFonts w:ascii="仿宋" w:eastAsia="仿宋" w:hAnsi="仿宋" w:hint="eastAsia"/>
          <w:color w:val="000000"/>
          <w:sz w:val="32"/>
          <w:szCs w:val="32"/>
        </w:rPr>
        <w:t>5</w:t>
      </w:r>
      <w:r>
        <w:rPr>
          <w:rFonts w:ascii="仿宋" w:eastAsia="仿宋" w:hAnsi="仿宋"/>
          <w:color w:val="000000"/>
          <w:sz w:val="32"/>
          <w:szCs w:val="32"/>
        </w:rPr>
        <w:t>%</w:t>
      </w:r>
      <w:r>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sz w:val="32"/>
          <w:szCs w:val="32"/>
        </w:rPr>
      </w:pPr>
      <w:r>
        <w:rPr>
          <w:rFonts w:ascii="仿宋" w:eastAsia="仿宋" w:hAnsi="仿宋" w:hint="eastAsia"/>
          <w:color w:val="000000"/>
          <w:sz w:val="32"/>
          <w:szCs w:val="32"/>
        </w:rPr>
        <w:t>省外医疗机构起付线按当次住院总费用</w:t>
      </w:r>
      <w:r>
        <w:rPr>
          <w:rFonts w:ascii="仿宋" w:eastAsia="仿宋" w:hAnsi="仿宋"/>
          <w:color w:val="000000"/>
          <w:sz w:val="32"/>
          <w:szCs w:val="32"/>
        </w:rPr>
        <w:t>20%</w:t>
      </w:r>
      <w:r>
        <w:rPr>
          <w:rFonts w:ascii="仿宋" w:eastAsia="仿宋" w:hAnsi="仿宋" w:hint="eastAsia"/>
          <w:color w:val="000000"/>
          <w:sz w:val="32"/>
          <w:szCs w:val="32"/>
        </w:rPr>
        <w:t>计算（不足</w:t>
      </w:r>
      <w:r>
        <w:rPr>
          <w:rFonts w:ascii="仿宋" w:eastAsia="仿宋" w:hAnsi="仿宋"/>
          <w:color w:val="000000"/>
          <w:sz w:val="32"/>
          <w:szCs w:val="32"/>
        </w:rPr>
        <w:t>2000</w:t>
      </w:r>
      <w:r>
        <w:rPr>
          <w:rFonts w:ascii="仿宋" w:eastAsia="仿宋" w:hAnsi="仿宋" w:hint="eastAsia"/>
          <w:color w:val="000000"/>
          <w:sz w:val="32"/>
          <w:szCs w:val="32"/>
        </w:rPr>
        <w:t>元的按</w:t>
      </w:r>
      <w:r>
        <w:rPr>
          <w:rFonts w:ascii="仿宋" w:eastAsia="仿宋" w:hAnsi="仿宋"/>
          <w:color w:val="000000"/>
          <w:sz w:val="32"/>
          <w:szCs w:val="32"/>
        </w:rPr>
        <w:t>2000</w:t>
      </w:r>
      <w:r>
        <w:rPr>
          <w:rFonts w:ascii="仿宋" w:eastAsia="仿宋" w:hAnsi="仿宋" w:hint="eastAsia"/>
          <w:color w:val="000000"/>
          <w:sz w:val="32"/>
          <w:szCs w:val="32"/>
        </w:rPr>
        <w:t>元计算，最高不超过</w:t>
      </w:r>
      <w:r>
        <w:rPr>
          <w:rFonts w:ascii="仿宋" w:eastAsia="仿宋" w:hAnsi="仿宋"/>
          <w:color w:val="000000"/>
          <w:sz w:val="32"/>
          <w:szCs w:val="32"/>
        </w:rPr>
        <w:t>1</w:t>
      </w:r>
      <w:r>
        <w:rPr>
          <w:rFonts w:ascii="仿宋" w:eastAsia="仿宋" w:hAnsi="仿宋" w:hint="eastAsia"/>
          <w:color w:val="000000"/>
          <w:sz w:val="32"/>
          <w:szCs w:val="32"/>
        </w:rPr>
        <w:t>万元），报销比例为60</w:t>
      </w:r>
      <w:r>
        <w:rPr>
          <w:rFonts w:ascii="仿宋" w:eastAsia="仿宋" w:hAnsi="仿宋"/>
          <w:color w:val="000000"/>
          <w:sz w:val="32"/>
          <w:szCs w:val="32"/>
        </w:rPr>
        <w:t>%</w:t>
      </w:r>
      <w:r>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第十四条</w:t>
      </w:r>
      <w:r>
        <w:rPr>
          <w:rFonts w:ascii="仿宋" w:eastAsia="仿宋" w:hAnsi="仿宋" w:hint="eastAsia"/>
          <w:b/>
          <w:color w:val="000000"/>
          <w:sz w:val="32"/>
          <w:szCs w:val="32"/>
        </w:rPr>
        <w:t xml:space="preserve"> </w:t>
      </w:r>
      <w:r>
        <w:rPr>
          <w:rFonts w:ascii="仿宋" w:eastAsia="仿宋" w:hAnsi="仿宋" w:hint="eastAsia"/>
          <w:color w:val="000000"/>
          <w:sz w:val="32"/>
          <w:szCs w:val="32"/>
        </w:rPr>
        <w:t>普通住院政策范围内医药费用是指符合“两个目录”和“负面清单”规定的纳入报销范围内的医药费用。负面清单见附件3。</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sz w:val="32"/>
          <w:szCs w:val="32"/>
        </w:rPr>
        <w:t>报销金额=（政策范围内医药费用-起付线）</w:t>
      </w:r>
      <w:r>
        <w:rPr>
          <w:rFonts w:ascii="仿宋" w:eastAsia="仿宋" w:hAnsi="仿宋" w:hint="eastAsia"/>
          <w:color w:val="000000"/>
          <w:sz w:val="32"/>
          <w:szCs w:val="32"/>
        </w:rPr>
        <w:t>×</w:t>
      </w:r>
      <w:r>
        <w:rPr>
          <w:rFonts w:ascii="仿宋" w:eastAsia="仿宋" w:hAnsi="仿宋" w:hint="eastAsia"/>
          <w:sz w:val="32"/>
          <w:szCs w:val="32"/>
        </w:rPr>
        <w:t>报销比例。</w:t>
      </w:r>
      <w:r>
        <w:rPr>
          <w:rFonts w:ascii="仿宋" w:eastAsia="仿宋" w:hAnsi="仿宋" w:hint="eastAsia"/>
          <w:color w:val="000000"/>
          <w:sz w:val="32"/>
          <w:szCs w:val="32"/>
        </w:rPr>
        <w:t>年度累计报销金额不超过30万元。</w:t>
      </w:r>
    </w:p>
    <w:p w:rsidR="006C5B05" w:rsidRDefault="00914C77" w:rsidP="0075616F">
      <w:pPr>
        <w:spacing w:line="560" w:lineRule="exact"/>
        <w:ind w:firstLineChars="200" w:firstLine="640"/>
        <w:rPr>
          <w:rFonts w:ascii="仿宋" w:eastAsia="仿宋" w:hAnsi="仿宋"/>
          <w:sz w:val="32"/>
          <w:szCs w:val="32"/>
        </w:rPr>
      </w:pPr>
      <w:r w:rsidRPr="00AB3946">
        <w:rPr>
          <w:rFonts w:ascii="楷体" w:eastAsia="楷体" w:hAnsi="楷体" w:hint="eastAsia"/>
          <w:color w:val="000000"/>
          <w:sz w:val="32"/>
          <w:szCs w:val="32"/>
        </w:rPr>
        <w:t xml:space="preserve">第十五条 </w:t>
      </w:r>
      <w:r>
        <w:rPr>
          <w:rFonts w:ascii="仿宋" w:eastAsia="仿宋" w:hAnsi="仿宋" w:hint="eastAsia"/>
          <w:color w:val="000000"/>
          <w:sz w:val="32"/>
          <w:szCs w:val="32"/>
        </w:rPr>
        <w:t>上年度次均费用接近上一级别医疗机构，是指某医疗机构合理收治病例的次均住院费用达到上一级别医疗机构次均费用的</w:t>
      </w:r>
      <w:r>
        <w:rPr>
          <w:rFonts w:ascii="仿宋" w:eastAsia="仿宋" w:hAnsi="仿宋"/>
          <w:color w:val="000000"/>
          <w:sz w:val="32"/>
          <w:szCs w:val="32"/>
        </w:rPr>
        <w:t>80%</w:t>
      </w:r>
      <w:r>
        <w:rPr>
          <w:rFonts w:ascii="仿宋" w:eastAsia="仿宋" w:hAnsi="仿宋" w:hint="eastAsia"/>
          <w:color w:val="000000"/>
          <w:sz w:val="32"/>
          <w:szCs w:val="32"/>
        </w:rPr>
        <w:t>以上，按上一级别医疗机构住院报销政策执行。</w:t>
      </w:r>
      <w:r>
        <w:rPr>
          <w:rFonts w:ascii="仿宋" w:eastAsia="仿宋" w:hAnsi="仿宋" w:hint="eastAsia"/>
          <w:sz w:val="32"/>
          <w:szCs w:val="32"/>
        </w:rPr>
        <w:t>具体医疗机构名单由市医疗保障局统一确定，按年度实行动态调整，报省医疗保障局备案后统一发布。</w:t>
      </w:r>
    </w:p>
    <w:p w:rsidR="006C5B05" w:rsidRDefault="00914C77" w:rsidP="0075616F">
      <w:pPr>
        <w:spacing w:line="560" w:lineRule="exact"/>
        <w:ind w:firstLineChars="200" w:firstLine="640"/>
        <w:rPr>
          <w:rFonts w:ascii="仿宋" w:eastAsia="仿宋" w:hAnsi="仿宋"/>
          <w:sz w:val="32"/>
          <w:szCs w:val="32"/>
        </w:rPr>
      </w:pPr>
      <w:r w:rsidRPr="00AB3946">
        <w:rPr>
          <w:rFonts w:ascii="楷体" w:eastAsia="楷体" w:hAnsi="楷体" w:hint="eastAsia"/>
          <w:color w:val="000000"/>
          <w:sz w:val="32"/>
          <w:szCs w:val="32"/>
        </w:rPr>
        <w:t xml:space="preserve">第十六条 </w:t>
      </w:r>
      <w:r>
        <w:rPr>
          <w:rFonts w:ascii="仿宋" w:eastAsia="仿宋" w:hAnsi="仿宋" w:hint="eastAsia"/>
          <w:sz w:val="32"/>
          <w:szCs w:val="32"/>
        </w:rPr>
        <w:t>在省外医疗机构住院治疗，通过国家平台结算的，执行就医地医保目录，参保地待遇政策；非国家平台结算的，执行参保地医保目录和参保地待遇政策。</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第十七条</w:t>
      </w:r>
      <w:r w:rsidR="00AB3946">
        <w:rPr>
          <w:rFonts w:ascii="仿宋" w:eastAsia="仿宋" w:hAnsi="仿宋" w:hint="eastAsia"/>
          <w:b/>
          <w:color w:val="000000"/>
          <w:sz w:val="32"/>
          <w:szCs w:val="32"/>
        </w:rPr>
        <w:t xml:space="preserve"> </w:t>
      </w:r>
      <w:r>
        <w:rPr>
          <w:rFonts w:ascii="仿宋" w:eastAsia="仿宋" w:hAnsi="仿宋" w:hint="eastAsia"/>
          <w:color w:val="000000"/>
          <w:sz w:val="32"/>
          <w:szCs w:val="32"/>
        </w:rPr>
        <w:t>一个保险年度内，基本医疗保险基金报销额度实行累计封顶（含分娩住院、意外伤害住院、特殊慢性病门诊及按病种付费等），封顶线30万元。</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第十八条</w:t>
      </w:r>
      <w:r w:rsidR="00AB3946" w:rsidRPr="00AB3946">
        <w:rPr>
          <w:rFonts w:ascii="楷体" w:eastAsia="楷体" w:hAnsi="楷体" w:hint="eastAsia"/>
          <w:color w:val="000000"/>
          <w:sz w:val="32"/>
          <w:szCs w:val="32"/>
        </w:rPr>
        <w:t xml:space="preserve"> </w:t>
      </w:r>
      <w:r>
        <w:rPr>
          <w:rFonts w:ascii="仿宋" w:eastAsia="仿宋" w:hAnsi="仿宋" w:hint="eastAsia"/>
          <w:color w:val="000000"/>
          <w:sz w:val="32"/>
          <w:szCs w:val="32"/>
        </w:rPr>
        <w:t>对普通住院发生的符合规定的医药费用实行保底报销，保底比例省内医疗机构</w:t>
      </w:r>
      <w:r>
        <w:rPr>
          <w:rFonts w:ascii="仿宋" w:eastAsia="仿宋" w:hAnsi="仿宋"/>
          <w:color w:val="000000"/>
          <w:sz w:val="32"/>
          <w:szCs w:val="32"/>
        </w:rPr>
        <w:t>45%</w:t>
      </w:r>
      <w:r>
        <w:rPr>
          <w:rFonts w:ascii="仿宋" w:eastAsia="仿宋" w:hAnsi="仿宋" w:hint="eastAsia"/>
          <w:color w:val="000000"/>
          <w:sz w:val="32"/>
          <w:szCs w:val="32"/>
        </w:rPr>
        <w:t>，省外医疗机构</w:t>
      </w:r>
      <w:r>
        <w:rPr>
          <w:rFonts w:ascii="仿宋" w:eastAsia="仿宋" w:hAnsi="仿宋"/>
          <w:color w:val="000000"/>
          <w:sz w:val="32"/>
          <w:szCs w:val="32"/>
        </w:rPr>
        <w:t>40%</w:t>
      </w:r>
      <w:r>
        <w:rPr>
          <w:rFonts w:ascii="仿宋" w:eastAsia="仿宋" w:hAnsi="仿宋" w:hint="eastAsia"/>
          <w:color w:val="000000"/>
          <w:sz w:val="32"/>
          <w:szCs w:val="32"/>
        </w:rPr>
        <w:t>。</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lastRenderedPageBreak/>
        <w:t>保底报销执行“负面清单”制度。负面清单见附件3。</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保底报销金额计算公式为：（当次住院总费用－负面清单费用－起付线）×保底报销比例。</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第十九条</w:t>
      </w:r>
      <w:r w:rsidR="00AB3946" w:rsidRPr="00AB3946">
        <w:rPr>
          <w:rFonts w:ascii="楷体" w:eastAsia="楷体" w:hAnsi="楷体" w:hint="eastAsia"/>
          <w:color w:val="000000"/>
          <w:sz w:val="32"/>
          <w:szCs w:val="32"/>
        </w:rPr>
        <w:t xml:space="preserve"> </w:t>
      </w:r>
      <w:r>
        <w:rPr>
          <w:rFonts w:ascii="仿宋" w:eastAsia="仿宋" w:hAnsi="仿宋" w:hint="eastAsia"/>
          <w:color w:val="000000"/>
          <w:sz w:val="32"/>
          <w:szCs w:val="32"/>
        </w:rPr>
        <w:t>除急诊急救或属参保人员务工（经商）地、长期居住地外，未办理转诊手续在市域外就医的，在上述类别医疗机构报销比例（含保底比例）基础上再降低</w:t>
      </w:r>
      <w:r>
        <w:rPr>
          <w:rFonts w:ascii="仿宋" w:eastAsia="仿宋" w:hAnsi="仿宋"/>
          <w:color w:val="000000"/>
          <w:sz w:val="32"/>
          <w:szCs w:val="32"/>
        </w:rPr>
        <w:t>10</w:t>
      </w:r>
      <w:r>
        <w:rPr>
          <w:rFonts w:ascii="仿宋" w:eastAsia="仿宋" w:hAnsi="仿宋" w:hint="eastAsia"/>
          <w:color w:val="000000"/>
          <w:sz w:val="32"/>
          <w:szCs w:val="32"/>
        </w:rPr>
        <w:t>个百分点。</w:t>
      </w:r>
    </w:p>
    <w:p w:rsidR="006C5B05" w:rsidRDefault="00914C77" w:rsidP="0075616F">
      <w:pPr>
        <w:spacing w:line="560" w:lineRule="exact"/>
        <w:ind w:firstLineChars="200" w:firstLine="640"/>
        <w:rPr>
          <w:rFonts w:ascii="仿宋" w:eastAsia="仿宋" w:hAnsi="仿宋"/>
          <w:color w:val="000000"/>
          <w:sz w:val="32"/>
          <w:szCs w:val="32"/>
        </w:rPr>
      </w:pPr>
      <w:r w:rsidRPr="00AB3946">
        <w:rPr>
          <w:rFonts w:ascii="楷体" w:eastAsia="楷体" w:hAnsi="楷体" w:hint="eastAsia"/>
          <w:color w:val="000000"/>
          <w:sz w:val="32"/>
          <w:szCs w:val="32"/>
        </w:rPr>
        <w:t>第二十条</w:t>
      </w:r>
      <w:r w:rsidR="00AB3946">
        <w:rPr>
          <w:rFonts w:ascii="仿宋" w:eastAsia="仿宋" w:hAnsi="仿宋" w:hint="eastAsia"/>
          <w:b/>
          <w:color w:val="000000"/>
          <w:sz w:val="32"/>
          <w:szCs w:val="32"/>
        </w:rPr>
        <w:t xml:space="preserve"> </w:t>
      </w:r>
      <w:r>
        <w:rPr>
          <w:rFonts w:ascii="仿宋" w:eastAsia="仿宋" w:hAnsi="仿宋" w:hint="eastAsia"/>
          <w:color w:val="000000"/>
          <w:sz w:val="32"/>
          <w:szCs w:val="32"/>
        </w:rPr>
        <w:t>参保居民住院按次扣减起付线，但确需分疗程间断多次住院治疗的特殊慢性病、白血病、脑瘫康复等患者在同一医院多次住院治疗的，参保年度内只设一次起付线。</w:t>
      </w:r>
    </w:p>
    <w:p w:rsidR="006C5B05" w:rsidRDefault="00914C77" w:rsidP="0075616F">
      <w:pPr>
        <w:spacing w:line="560" w:lineRule="exact"/>
        <w:ind w:firstLineChars="200" w:firstLine="640"/>
        <w:rPr>
          <w:rFonts w:ascii="仿宋" w:eastAsia="仿宋" w:hAnsi="仿宋"/>
          <w:sz w:val="32"/>
          <w:szCs w:val="32"/>
        </w:rPr>
      </w:pPr>
      <w:r w:rsidRPr="00AB3946">
        <w:rPr>
          <w:rFonts w:ascii="楷体" w:eastAsia="楷体" w:hAnsi="楷体" w:hint="eastAsia"/>
          <w:color w:val="000000"/>
          <w:sz w:val="32"/>
          <w:szCs w:val="32"/>
        </w:rPr>
        <w:t xml:space="preserve">第二十一条 </w:t>
      </w:r>
      <w:r>
        <w:rPr>
          <w:rFonts w:ascii="仿宋" w:eastAsia="仿宋" w:hAnsi="仿宋" w:hint="eastAsia"/>
          <w:sz w:val="32"/>
          <w:szCs w:val="32"/>
        </w:rPr>
        <w:t>急诊急救的情形，依据参保患者首诊病历或其他相关证明材料认定。</w:t>
      </w:r>
    </w:p>
    <w:p w:rsidR="006C5B05" w:rsidRDefault="00914C77" w:rsidP="0075616F">
      <w:pPr>
        <w:spacing w:line="560" w:lineRule="exact"/>
        <w:ind w:firstLineChars="200" w:firstLine="640"/>
        <w:rPr>
          <w:rFonts w:ascii="仿宋" w:eastAsia="仿宋" w:hAnsi="仿宋"/>
          <w:sz w:val="32"/>
          <w:szCs w:val="32"/>
        </w:rPr>
      </w:pPr>
      <w:r w:rsidRPr="00476578">
        <w:rPr>
          <w:rFonts w:ascii="楷体" w:eastAsia="楷体" w:hAnsi="楷体" w:hint="eastAsia"/>
          <w:color w:val="000000"/>
          <w:sz w:val="32"/>
          <w:szCs w:val="32"/>
        </w:rPr>
        <w:t>第二十二条</w:t>
      </w:r>
      <w:r>
        <w:rPr>
          <w:rFonts w:ascii="仿宋" w:eastAsia="仿宋" w:hAnsi="仿宋" w:hint="eastAsia"/>
          <w:b/>
          <w:color w:val="000000"/>
          <w:sz w:val="32"/>
          <w:szCs w:val="32"/>
        </w:rPr>
        <w:t xml:space="preserve"> </w:t>
      </w:r>
      <w:r>
        <w:rPr>
          <w:rFonts w:ascii="仿宋" w:eastAsia="仿宋" w:hAnsi="仿宋" w:hint="eastAsia"/>
          <w:sz w:val="32"/>
          <w:szCs w:val="32"/>
        </w:rPr>
        <w:t>参保人员务工（经商）地、长期居住地，可以依据务工地、经商地、长期居住地提供的劳动合同、居住证或其他工作、生活相关材料认定。</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第二十三条</w:t>
      </w:r>
      <w:r w:rsidR="00646B14">
        <w:rPr>
          <w:rFonts w:ascii="仿宋" w:eastAsia="仿宋" w:hAnsi="仿宋" w:hint="eastAsia"/>
          <w:b/>
          <w:color w:val="000000"/>
          <w:sz w:val="32"/>
          <w:szCs w:val="32"/>
        </w:rPr>
        <w:t xml:space="preserve"> </w:t>
      </w:r>
      <w:r>
        <w:rPr>
          <w:rFonts w:ascii="仿宋" w:eastAsia="仿宋" w:hAnsi="仿宋" w:hint="eastAsia"/>
          <w:color w:val="000000"/>
          <w:sz w:val="32"/>
          <w:szCs w:val="32"/>
        </w:rPr>
        <w:t>对于城乡低保户、特困人员、重点优抚对象、计划生育特殊困难家庭等困难群体起付线和报销政策按现行有关规定继续执行。</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第二十四条</w:t>
      </w:r>
      <w:r w:rsidR="00646B14">
        <w:rPr>
          <w:rFonts w:ascii="仿宋" w:eastAsia="仿宋" w:hAnsi="仿宋" w:hint="eastAsia"/>
          <w:b/>
          <w:color w:val="000000"/>
          <w:sz w:val="32"/>
          <w:szCs w:val="32"/>
        </w:rPr>
        <w:t xml:space="preserve"> </w:t>
      </w:r>
      <w:r>
        <w:rPr>
          <w:rFonts w:ascii="仿宋" w:eastAsia="仿宋" w:hAnsi="仿宋" w:hint="eastAsia"/>
          <w:color w:val="000000"/>
          <w:sz w:val="32"/>
          <w:szCs w:val="32"/>
        </w:rPr>
        <w:t>参保人员捐赠器官或组织的住院医药费用享受普通住院报销待遇。</w:t>
      </w:r>
    </w:p>
    <w:p w:rsidR="006C5B05" w:rsidRPr="00646B14" w:rsidRDefault="00914C77" w:rsidP="0075616F">
      <w:pPr>
        <w:spacing w:line="560" w:lineRule="exact"/>
        <w:jc w:val="center"/>
        <w:rPr>
          <w:rFonts w:ascii="黑体" w:eastAsia="黑体" w:hAnsi="黑体"/>
          <w:color w:val="000000"/>
          <w:sz w:val="32"/>
          <w:szCs w:val="32"/>
        </w:rPr>
      </w:pPr>
      <w:r w:rsidRPr="00646B14">
        <w:rPr>
          <w:rFonts w:ascii="黑体" w:eastAsia="黑体" w:hAnsi="黑体" w:hint="eastAsia"/>
          <w:color w:val="000000"/>
          <w:sz w:val="32"/>
          <w:szCs w:val="32"/>
        </w:rPr>
        <w:t>第四章</w:t>
      </w:r>
      <w:r w:rsidR="00646B14">
        <w:rPr>
          <w:rFonts w:ascii="黑体" w:eastAsia="黑体" w:hAnsi="黑体" w:hint="eastAsia"/>
          <w:color w:val="000000"/>
          <w:sz w:val="32"/>
          <w:szCs w:val="32"/>
        </w:rPr>
        <w:t xml:space="preserve"> </w:t>
      </w:r>
      <w:r w:rsidRPr="00646B14">
        <w:rPr>
          <w:rFonts w:ascii="黑体" w:eastAsia="黑体" w:hAnsi="黑体" w:hint="eastAsia"/>
          <w:color w:val="000000"/>
          <w:sz w:val="32"/>
          <w:szCs w:val="32"/>
        </w:rPr>
        <w:t>基本医疗保险分娩住院保障待遇</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第二十五条</w:t>
      </w:r>
      <w:r w:rsidR="00646B14">
        <w:rPr>
          <w:rFonts w:ascii="仿宋" w:eastAsia="仿宋" w:hAnsi="仿宋" w:hint="eastAsia"/>
          <w:b/>
          <w:color w:val="000000"/>
          <w:sz w:val="32"/>
          <w:szCs w:val="32"/>
        </w:rPr>
        <w:t xml:space="preserve"> </w:t>
      </w:r>
      <w:r>
        <w:rPr>
          <w:rFonts w:ascii="仿宋" w:eastAsia="仿宋" w:hAnsi="仿宋" w:hint="eastAsia"/>
          <w:color w:val="000000"/>
          <w:sz w:val="32"/>
          <w:szCs w:val="32"/>
        </w:rPr>
        <w:t>参保城乡居民分娩（含剖宫产）住院定额补助为1000元。有并发症或合并症住院的按普通住院政策执行，但</w:t>
      </w:r>
      <w:r>
        <w:rPr>
          <w:rFonts w:ascii="仿宋" w:eastAsia="仿宋" w:hAnsi="仿宋" w:hint="eastAsia"/>
          <w:color w:val="000000"/>
          <w:sz w:val="32"/>
          <w:szCs w:val="32"/>
        </w:rPr>
        <w:lastRenderedPageBreak/>
        <w:t>不再享受定额补助。</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第二十六条</w:t>
      </w:r>
      <w:r w:rsidR="00646B14">
        <w:rPr>
          <w:rFonts w:ascii="仿宋" w:eastAsia="仿宋" w:hAnsi="仿宋" w:hint="eastAsia"/>
          <w:b/>
          <w:color w:val="000000"/>
          <w:sz w:val="32"/>
          <w:szCs w:val="32"/>
        </w:rPr>
        <w:t xml:space="preserve"> </w:t>
      </w:r>
      <w:r>
        <w:rPr>
          <w:rFonts w:ascii="仿宋" w:eastAsia="仿宋" w:hAnsi="仿宋" w:hint="eastAsia"/>
          <w:color w:val="000000"/>
          <w:sz w:val="32"/>
          <w:szCs w:val="32"/>
        </w:rPr>
        <w:t>执行普通住院政策的分娩合并症或并发症，原则上是指妊娠期或分娩期发生的病情严重且费用较高的情形，轻微并发症或合并症仍执行定额补助政策。</w:t>
      </w:r>
    </w:p>
    <w:p w:rsidR="006C5B05" w:rsidRPr="00646B14" w:rsidRDefault="00914C77" w:rsidP="0075616F">
      <w:pPr>
        <w:spacing w:line="560" w:lineRule="exact"/>
        <w:jc w:val="center"/>
        <w:rPr>
          <w:rFonts w:ascii="黑体" w:eastAsia="黑体" w:hAnsi="黑体"/>
          <w:color w:val="000000"/>
          <w:sz w:val="32"/>
          <w:szCs w:val="32"/>
        </w:rPr>
      </w:pPr>
      <w:r w:rsidRPr="00646B14">
        <w:rPr>
          <w:rFonts w:ascii="黑体" w:eastAsia="黑体" w:hAnsi="黑体" w:hint="eastAsia"/>
          <w:color w:val="000000"/>
          <w:sz w:val="32"/>
          <w:szCs w:val="32"/>
        </w:rPr>
        <w:t>第五章</w:t>
      </w:r>
      <w:r w:rsidR="00646B14" w:rsidRPr="00646B14">
        <w:rPr>
          <w:rFonts w:ascii="黑体" w:eastAsia="黑体" w:hAnsi="黑体" w:hint="eastAsia"/>
          <w:color w:val="000000"/>
          <w:sz w:val="32"/>
          <w:szCs w:val="32"/>
        </w:rPr>
        <w:t xml:space="preserve"> </w:t>
      </w:r>
      <w:r w:rsidRPr="00646B14">
        <w:rPr>
          <w:rFonts w:ascii="黑体" w:eastAsia="黑体" w:hAnsi="黑体" w:hint="eastAsia"/>
          <w:color w:val="000000"/>
          <w:sz w:val="32"/>
          <w:szCs w:val="32"/>
        </w:rPr>
        <w:t>基本医疗保险意外伤害住院保障待遇</w:t>
      </w:r>
    </w:p>
    <w:p w:rsidR="006C5B05" w:rsidRDefault="00914C77" w:rsidP="00646B14">
      <w:pPr>
        <w:spacing w:line="560" w:lineRule="exact"/>
        <w:ind w:firstLineChars="200" w:firstLine="640"/>
        <w:rPr>
          <w:rFonts w:ascii="仿宋" w:eastAsia="仿宋" w:hAnsi="仿宋"/>
          <w:sz w:val="32"/>
          <w:szCs w:val="32"/>
        </w:rPr>
      </w:pPr>
      <w:r w:rsidRPr="00646B14">
        <w:rPr>
          <w:rFonts w:ascii="楷体" w:eastAsia="楷体" w:hAnsi="楷体" w:hint="eastAsia"/>
          <w:color w:val="000000"/>
          <w:sz w:val="32"/>
          <w:szCs w:val="32"/>
        </w:rPr>
        <w:t>第二十七条</w:t>
      </w:r>
      <w:r>
        <w:rPr>
          <w:rFonts w:ascii="仿宋" w:eastAsia="仿宋" w:hAnsi="仿宋" w:hint="eastAsia"/>
          <w:b/>
          <w:color w:val="000000"/>
          <w:sz w:val="32"/>
          <w:szCs w:val="32"/>
        </w:rPr>
        <w:t xml:space="preserve"> </w:t>
      </w:r>
      <w:r>
        <w:rPr>
          <w:rFonts w:ascii="仿宋" w:eastAsia="仿宋" w:hAnsi="仿宋" w:hint="eastAsia"/>
          <w:sz w:val="32"/>
          <w:szCs w:val="32"/>
        </w:rPr>
        <w:t>意外伤害住院保障待遇由市医疗保障局通过政府招标采购、商业保险公司承办方式办理，事前报省医疗保障局备案。明确有他方责任的意外伤害住院医药费用不予报销；明确无他方责任的意外伤害住院医药费用按普通住院待遇报销。单次封顶线2万元。</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第二十八条</w:t>
      </w:r>
      <w:r w:rsidR="00646B14">
        <w:rPr>
          <w:rFonts w:ascii="仿宋" w:eastAsia="仿宋" w:hAnsi="仿宋" w:hint="eastAsia"/>
          <w:b/>
          <w:color w:val="000000"/>
          <w:sz w:val="32"/>
          <w:szCs w:val="32"/>
        </w:rPr>
        <w:t xml:space="preserve"> </w:t>
      </w:r>
      <w:r>
        <w:rPr>
          <w:rFonts w:ascii="仿宋" w:eastAsia="仿宋" w:hAnsi="仿宋" w:hint="eastAsia"/>
          <w:color w:val="000000"/>
          <w:sz w:val="32"/>
          <w:szCs w:val="32"/>
        </w:rPr>
        <w:t>因见义勇为或执行救灾救援等公益任务而负伤住院，按普通住院报销政策执行，申请报销者须提供县级或县以上政府相关部门出具的情节说明。</w:t>
      </w:r>
    </w:p>
    <w:p w:rsidR="006C5B05" w:rsidRPr="00646B14" w:rsidRDefault="00914C77" w:rsidP="0075616F">
      <w:pPr>
        <w:spacing w:line="560" w:lineRule="exact"/>
        <w:jc w:val="center"/>
        <w:rPr>
          <w:rFonts w:ascii="黑体" w:eastAsia="黑体" w:hAnsi="黑体"/>
          <w:color w:val="000000"/>
          <w:sz w:val="32"/>
          <w:szCs w:val="32"/>
        </w:rPr>
      </w:pPr>
      <w:r w:rsidRPr="00646B14">
        <w:rPr>
          <w:rFonts w:ascii="黑体" w:eastAsia="黑体" w:hAnsi="黑体" w:hint="eastAsia"/>
          <w:color w:val="000000"/>
          <w:sz w:val="32"/>
          <w:szCs w:val="32"/>
        </w:rPr>
        <w:t>第六章</w:t>
      </w:r>
      <w:r w:rsidR="00646B14" w:rsidRPr="00646B14">
        <w:rPr>
          <w:rFonts w:ascii="黑体" w:eastAsia="黑体" w:hAnsi="黑体" w:hint="eastAsia"/>
          <w:color w:val="000000"/>
          <w:sz w:val="32"/>
          <w:szCs w:val="32"/>
        </w:rPr>
        <w:t xml:space="preserve"> </w:t>
      </w:r>
      <w:r w:rsidRPr="00646B14">
        <w:rPr>
          <w:rFonts w:ascii="黑体" w:eastAsia="黑体" w:hAnsi="黑体" w:hint="eastAsia"/>
          <w:color w:val="000000"/>
          <w:sz w:val="32"/>
          <w:szCs w:val="32"/>
        </w:rPr>
        <w:t>城乡居民大病保险保障待遇</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第二十九条</w:t>
      </w:r>
      <w:r w:rsidR="00646B14">
        <w:rPr>
          <w:rFonts w:ascii="仿宋" w:eastAsia="仿宋" w:hAnsi="仿宋" w:hint="eastAsia"/>
          <w:b/>
          <w:color w:val="000000"/>
          <w:sz w:val="32"/>
          <w:szCs w:val="32"/>
        </w:rPr>
        <w:t xml:space="preserve"> </w:t>
      </w:r>
      <w:r>
        <w:rPr>
          <w:rFonts w:ascii="仿宋" w:eastAsia="仿宋" w:hAnsi="仿宋" w:hint="eastAsia"/>
          <w:sz w:val="32"/>
          <w:szCs w:val="32"/>
        </w:rPr>
        <w:t>一个保险年度计一次起付线，</w:t>
      </w:r>
      <w:r>
        <w:rPr>
          <w:rFonts w:ascii="仿宋" w:eastAsia="仿宋" w:hAnsi="仿宋" w:hint="eastAsia"/>
          <w:color w:val="000000"/>
          <w:sz w:val="32"/>
          <w:szCs w:val="32"/>
        </w:rPr>
        <w:t>参保居民负担的合规医药费用累计超过大病保险1.5万元的部分，大病保险基金分费用段按比例报销。</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第三十条</w:t>
      </w:r>
      <w:r>
        <w:rPr>
          <w:rFonts w:ascii="仿宋" w:eastAsia="仿宋" w:hAnsi="仿宋" w:hint="eastAsia"/>
          <w:b/>
          <w:color w:val="000000"/>
          <w:sz w:val="32"/>
          <w:szCs w:val="32"/>
        </w:rPr>
        <w:t xml:space="preserve"> </w:t>
      </w:r>
      <w:r>
        <w:rPr>
          <w:rFonts w:ascii="仿宋" w:eastAsia="仿宋" w:hAnsi="仿宋" w:hint="eastAsia"/>
          <w:color w:val="000000"/>
          <w:sz w:val="32"/>
          <w:szCs w:val="32"/>
        </w:rPr>
        <w:t>大病保险起付线以上至</w:t>
      </w:r>
      <w:r>
        <w:rPr>
          <w:rFonts w:ascii="仿宋" w:eastAsia="仿宋" w:hAnsi="仿宋"/>
          <w:color w:val="000000"/>
          <w:sz w:val="32"/>
          <w:szCs w:val="32"/>
        </w:rPr>
        <w:t>5</w:t>
      </w:r>
      <w:r>
        <w:rPr>
          <w:rFonts w:ascii="仿宋" w:eastAsia="仿宋" w:hAnsi="仿宋" w:hint="eastAsia"/>
          <w:color w:val="000000"/>
          <w:sz w:val="32"/>
          <w:szCs w:val="32"/>
        </w:rPr>
        <w:t>万元（含），报销比例</w:t>
      </w:r>
      <w:r>
        <w:rPr>
          <w:rFonts w:ascii="仿宋" w:eastAsia="仿宋" w:hAnsi="仿宋"/>
          <w:color w:val="000000"/>
          <w:sz w:val="32"/>
          <w:szCs w:val="32"/>
        </w:rPr>
        <w:t>60%</w:t>
      </w:r>
      <w:r>
        <w:rPr>
          <w:rFonts w:ascii="仿宋" w:eastAsia="仿宋" w:hAnsi="仿宋" w:hint="eastAsia"/>
          <w:color w:val="000000"/>
          <w:sz w:val="32"/>
          <w:szCs w:val="32"/>
        </w:rPr>
        <w:t>；</w:t>
      </w:r>
      <w:r>
        <w:rPr>
          <w:rFonts w:ascii="仿宋" w:eastAsia="仿宋" w:hAnsi="仿宋"/>
          <w:color w:val="000000"/>
          <w:sz w:val="32"/>
          <w:szCs w:val="32"/>
        </w:rPr>
        <w:t>5—10</w:t>
      </w:r>
      <w:r>
        <w:rPr>
          <w:rFonts w:ascii="仿宋" w:eastAsia="仿宋" w:hAnsi="仿宋" w:hint="eastAsia"/>
          <w:color w:val="000000"/>
          <w:sz w:val="32"/>
          <w:szCs w:val="32"/>
        </w:rPr>
        <w:t>万元（含），报销比例</w:t>
      </w:r>
      <w:r>
        <w:rPr>
          <w:rFonts w:ascii="仿宋" w:eastAsia="仿宋" w:hAnsi="仿宋"/>
          <w:color w:val="000000"/>
          <w:sz w:val="32"/>
          <w:szCs w:val="32"/>
        </w:rPr>
        <w:t>65%</w:t>
      </w:r>
      <w:r>
        <w:rPr>
          <w:rFonts w:ascii="仿宋" w:eastAsia="仿宋" w:hAnsi="仿宋" w:hint="eastAsia"/>
          <w:color w:val="000000"/>
          <w:sz w:val="32"/>
          <w:szCs w:val="32"/>
        </w:rPr>
        <w:t>；</w:t>
      </w:r>
      <w:r>
        <w:rPr>
          <w:rFonts w:ascii="仿宋" w:eastAsia="仿宋" w:hAnsi="仿宋"/>
          <w:color w:val="000000"/>
          <w:sz w:val="32"/>
          <w:szCs w:val="32"/>
        </w:rPr>
        <w:t>10—20</w:t>
      </w:r>
      <w:r>
        <w:rPr>
          <w:rFonts w:ascii="仿宋" w:eastAsia="仿宋" w:hAnsi="仿宋" w:hint="eastAsia"/>
          <w:color w:val="000000"/>
          <w:sz w:val="32"/>
          <w:szCs w:val="32"/>
        </w:rPr>
        <w:t>万元（含），报销比例</w:t>
      </w:r>
      <w:r>
        <w:rPr>
          <w:rFonts w:ascii="仿宋" w:eastAsia="仿宋" w:hAnsi="仿宋"/>
          <w:color w:val="000000"/>
          <w:sz w:val="32"/>
          <w:szCs w:val="32"/>
        </w:rPr>
        <w:t>75%</w:t>
      </w:r>
      <w:r>
        <w:rPr>
          <w:rFonts w:ascii="仿宋" w:eastAsia="仿宋" w:hAnsi="仿宋" w:hint="eastAsia"/>
          <w:color w:val="000000"/>
          <w:sz w:val="32"/>
          <w:szCs w:val="32"/>
        </w:rPr>
        <w:t>；</w:t>
      </w:r>
      <w:r>
        <w:rPr>
          <w:rFonts w:ascii="仿宋" w:eastAsia="仿宋" w:hAnsi="仿宋"/>
          <w:color w:val="000000"/>
          <w:sz w:val="32"/>
          <w:szCs w:val="32"/>
        </w:rPr>
        <w:t>20</w:t>
      </w:r>
      <w:r>
        <w:rPr>
          <w:rFonts w:ascii="仿宋" w:eastAsia="仿宋" w:hAnsi="仿宋" w:hint="eastAsia"/>
          <w:color w:val="000000"/>
          <w:sz w:val="32"/>
          <w:szCs w:val="32"/>
        </w:rPr>
        <w:t>万元以上至封顶线段，报销比例</w:t>
      </w:r>
      <w:r>
        <w:rPr>
          <w:rFonts w:ascii="仿宋" w:eastAsia="仿宋" w:hAnsi="仿宋"/>
          <w:color w:val="000000"/>
          <w:sz w:val="32"/>
          <w:szCs w:val="32"/>
        </w:rPr>
        <w:t>80%</w:t>
      </w:r>
      <w:r>
        <w:rPr>
          <w:rFonts w:ascii="仿宋" w:eastAsia="仿宋" w:hAnsi="仿宋" w:hint="eastAsia"/>
          <w:color w:val="000000"/>
          <w:sz w:val="32"/>
          <w:szCs w:val="32"/>
        </w:rPr>
        <w:t>。</w:t>
      </w:r>
    </w:p>
    <w:p w:rsidR="006C5B05" w:rsidRDefault="00914C77" w:rsidP="00646B14">
      <w:pPr>
        <w:spacing w:line="560" w:lineRule="exact"/>
        <w:ind w:firstLineChars="200" w:firstLine="640"/>
        <w:rPr>
          <w:rFonts w:ascii="仿宋" w:eastAsia="仿宋" w:hAnsi="仿宋"/>
          <w:sz w:val="32"/>
          <w:szCs w:val="32"/>
        </w:rPr>
      </w:pPr>
      <w:r w:rsidRPr="00646B14">
        <w:rPr>
          <w:rFonts w:ascii="楷体" w:eastAsia="楷体" w:hAnsi="楷体" w:hint="eastAsia"/>
          <w:color w:val="000000"/>
          <w:sz w:val="32"/>
          <w:szCs w:val="32"/>
        </w:rPr>
        <w:t>第三十一条</w:t>
      </w:r>
      <w:r>
        <w:rPr>
          <w:rFonts w:ascii="仿宋" w:eastAsia="仿宋" w:hAnsi="仿宋" w:hint="eastAsia"/>
          <w:b/>
          <w:color w:val="000000"/>
          <w:sz w:val="32"/>
          <w:szCs w:val="32"/>
        </w:rPr>
        <w:t xml:space="preserve"> </w:t>
      </w:r>
      <w:r>
        <w:rPr>
          <w:rFonts w:ascii="仿宋" w:eastAsia="仿宋" w:hAnsi="仿宋" w:hint="eastAsia"/>
          <w:color w:val="000000"/>
          <w:sz w:val="32"/>
          <w:szCs w:val="32"/>
        </w:rPr>
        <w:t>省内医疗机构大病保险封顶线为</w:t>
      </w:r>
      <w:r>
        <w:rPr>
          <w:rFonts w:ascii="仿宋" w:eastAsia="仿宋" w:hAnsi="仿宋"/>
          <w:color w:val="000000"/>
          <w:sz w:val="32"/>
          <w:szCs w:val="32"/>
        </w:rPr>
        <w:t>30</w:t>
      </w:r>
      <w:r>
        <w:rPr>
          <w:rFonts w:ascii="仿宋" w:eastAsia="仿宋" w:hAnsi="仿宋" w:hint="eastAsia"/>
          <w:color w:val="000000"/>
          <w:sz w:val="32"/>
          <w:szCs w:val="32"/>
        </w:rPr>
        <w:t>万元，省外医疗机构大病保险封顶线为</w:t>
      </w:r>
      <w:r>
        <w:rPr>
          <w:rFonts w:ascii="仿宋" w:eastAsia="仿宋" w:hAnsi="仿宋"/>
          <w:color w:val="000000"/>
          <w:sz w:val="32"/>
          <w:szCs w:val="32"/>
        </w:rPr>
        <w:t>20</w:t>
      </w:r>
      <w:r>
        <w:rPr>
          <w:rFonts w:ascii="仿宋" w:eastAsia="仿宋" w:hAnsi="仿宋" w:hint="eastAsia"/>
          <w:color w:val="000000"/>
          <w:sz w:val="32"/>
          <w:szCs w:val="32"/>
        </w:rPr>
        <w:t>万元。</w:t>
      </w:r>
      <w:r>
        <w:rPr>
          <w:rFonts w:ascii="仿宋" w:eastAsia="仿宋" w:hAnsi="仿宋" w:hint="eastAsia"/>
          <w:sz w:val="32"/>
          <w:szCs w:val="32"/>
        </w:rPr>
        <w:t>一个保险年度内，大病保</w:t>
      </w:r>
      <w:r>
        <w:rPr>
          <w:rFonts w:ascii="仿宋" w:eastAsia="仿宋" w:hAnsi="仿宋" w:hint="eastAsia"/>
          <w:sz w:val="32"/>
          <w:szCs w:val="32"/>
        </w:rPr>
        <w:lastRenderedPageBreak/>
        <w:t>险合规可报销费用中既含省内医疗机构医药费用，又含省外医疗机构医药费用的，</w:t>
      </w:r>
      <w:r>
        <w:rPr>
          <w:rFonts w:ascii="仿宋" w:eastAsia="仿宋" w:hAnsi="仿宋" w:hint="eastAsia"/>
          <w:color w:val="000000"/>
          <w:sz w:val="32"/>
          <w:szCs w:val="32"/>
        </w:rPr>
        <w:t>执行省内医疗机构封顶线</w:t>
      </w:r>
      <w:r>
        <w:rPr>
          <w:rFonts w:ascii="仿宋" w:eastAsia="仿宋" w:hAnsi="仿宋"/>
          <w:color w:val="000000"/>
          <w:sz w:val="32"/>
          <w:szCs w:val="32"/>
        </w:rPr>
        <w:t>30</w:t>
      </w:r>
      <w:r>
        <w:rPr>
          <w:rFonts w:ascii="仿宋" w:eastAsia="仿宋" w:hAnsi="仿宋" w:hint="eastAsia"/>
          <w:color w:val="000000"/>
          <w:sz w:val="32"/>
          <w:szCs w:val="32"/>
        </w:rPr>
        <w:t>万元。</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第三十二条</w:t>
      </w:r>
      <w:r>
        <w:rPr>
          <w:rFonts w:ascii="仿宋" w:eastAsia="仿宋" w:hAnsi="仿宋" w:hint="eastAsia"/>
          <w:b/>
          <w:color w:val="000000"/>
          <w:sz w:val="32"/>
          <w:szCs w:val="32"/>
        </w:rPr>
        <w:t xml:space="preserve"> </w:t>
      </w:r>
      <w:r>
        <w:rPr>
          <w:rFonts w:ascii="仿宋" w:eastAsia="仿宋" w:hAnsi="仿宋" w:hint="eastAsia"/>
          <w:color w:val="000000"/>
          <w:sz w:val="32"/>
          <w:szCs w:val="32"/>
        </w:rPr>
        <w:t>大病保险合规费用实行“负面清单”制度。负面清单见附件3。</w:t>
      </w:r>
    </w:p>
    <w:p w:rsidR="006C5B05" w:rsidRDefault="00914C77" w:rsidP="0075616F">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大病保险报销金额计算公式为：（参保患者住院及特殊慢性病门诊医药总费用-负面清单费用-基本医保已报销金额-基本医保起付线-大病保险起付线）×分段报销比例。</w:t>
      </w:r>
    </w:p>
    <w:p w:rsidR="006C5B05" w:rsidRPr="00646B14" w:rsidRDefault="00914C77" w:rsidP="0075616F">
      <w:pPr>
        <w:spacing w:line="560" w:lineRule="exact"/>
        <w:jc w:val="center"/>
        <w:rPr>
          <w:rFonts w:ascii="黑体" w:eastAsia="黑体" w:hAnsi="黑体"/>
          <w:color w:val="000000"/>
          <w:sz w:val="32"/>
          <w:szCs w:val="32"/>
        </w:rPr>
      </w:pPr>
      <w:r w:rsidRPr="00646B14">
        <w:rPr>
          <w:rFonts w:ascii="黑体" w:eastAsia="黑体" w:hAnsi="黑体" w:hint="eastAsia"/>
          <w:color w:val="000000"/>
          <w:sz w:val="32"/>
          <w:szCs w:val="32"/>
        </w:rPr>
        <w:t xml:space="preserve">第七章  附  </w:t>
      </w:r>
      <w:bookmarkStart w:id="0" w:name="_GoBack"/>
      <w:bookmarkEnd w:id="0"/>
      <w:r w:rsidRPr="00646B14">
        <w:rPr>
          <w:rFonts w:ascii="黑体" w:eastAsia="黑体" w:hAnsi="黑体" w:hint="eastAsia"/>
          <w:color w:val="000000"/>
          <w:sz w:val="32"/>
          <w:szCs w:val="32"/>
        </w:rPr>
        <w:t>则</w:t>
      </w:r>
    </w:p>
    <w:p w:rsidR="006C5B05" w:rsidRDefault="00914C77" w:rsidP="00646B14">
      <w:pPr>
        <w:spacing w:line="560" w:lineRule="exact"/>
        <w:ind w:firstLineChars="200" w:firstLine="640"/>
        <w:rPr>
          <w:rFonts w:ascii="仿宋" w:eastAsia="仿宋" w:hAnsi="仿宋"/>
          <w:sz w:val="32"/>
          <w:szCs w:val="32"/>
        </w:rPr>
      </w:pPr>
      <w:r w:rsidRPr="00646B14">
        <w:rPr>
          <w:rFonts w:ascii="楷体" w:eastAsia="楷体" w:hAnsi="楷体" w:hint="eastAsia"/>
          <w:color w:val="000000"/>
          <w:sz w:val="32"/>
          <w:szCs w:val="32"/>
        </w:rPr>
        <w:t>第三十三条</w:t>
      </w:r>
      <w:r>
        <w:rPr>
          <w:rFonts w:ascii="仿宋" w:eastAsia="仿宋" w:hAnsi="仿宋" w:hint="eastAsia"/>
          <w:b/>
          <w:color w:val="000000"/>
          <w:sz w:val="32"/>
          <w:szCs w:val="32"/>
        </w:rPr>
        <w:t xml:space="preserve"> </w:t>
      </w:r>
      <w:r>
        <w:rPr>
          <w:rFonts w:ascii="仿宋" w:eastAsia="仿宋" w:hAnsi="仿宋" w:hint="eastAsia"/>
          <w:sz w:val="32"/>
          <w:szCs w:val="32"/>
        </w:rPr>
        <w:t>建档立卡贫困人口医保报销政策继续按照《安徽省人民政府关于健康脱贫工程的实施意见》（皖政﹝2016﹞68号）及国家医保局、财政部《关于做好2019年城乡居民基本医疗保障工作的通知》（医保发﹝2019﹞30号）等有关文件执行。跨省异地就医联网直接结算按照国家有关规定执行。</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第三十四条</w:t>
      </w:r>
      <w:r w:rsidR="00646B14" w:rsidRPr="00646B14">
        <w:rPr>
          <w:rFonts w:ascii="楷体" w:eastAsia="楷体" w:hAnsi="楷体" w:hint="eastAsia"/>
          <w:color w:val="000000"/>
          <w:sz w:val="32"/>
          <w:szCs w:val="32"/>
        </w:rPr>
        <w:t xml:space="preserve"> </w:t>
      </w:r>
      <w:r>
        <w:rPr>
          <w:rFonts w:ascii="仿宋" w:eastAsia="仿宋" w:hAnsi="仿宋" w:hint="eastAsia"/>
          <w:color w:val="000000"/>
          <w:sz w:val="32"/>
          <w:szCs w:val="32"/>
        </w:rPr>
        <w:t>住院按病种付费政策另行规定。</w:t>
      </w:r>
    </w:p>
    <w:p w:rsidR="006C5B05" w:rsidRDefault="00914C77" w:rsidP="00646B14">
      <w:pPr>
        <w:spacing w:line="560" w:lineRule="exact"/>
        <w:ind w:firstLineChars="200" w:firstLine="640"/>
        <w:rPr>
          <w:rFonts w:ascii="仿宋" w:eastAsia="仿宋" w:hAnsi="仿宋"/>
          <w:sz w:val="32"/>
          <w:szCs w:val="32"/>
        </w:rPr>
      </w:pPr>
      <w:r w:rsidRPr="00646B14">
        <w:rPr>
          <w:rFonts w:ascii="楷体" w:eastAsia="楷体" w:hAnsi="楷体" w:hint="eastAsia"/>
          <w:color w:val="000000"/>
          <w:sz w:val="32"/>
          <w:szCs w:val="32"/>
        </w:rPr>
        <w:t>第三十五条</w:t>
      </w:r>
      <w:r>
        <w:rPr>
          <w:rFonts w:ascii="仿宋" w:eastAsia="仿宋" w:hAnsi="仿宋" w:hint="eastAsia"/>
          <w:b/>
          <w:color w:val="000000"/>
          <w:sz w:val="32"/>
          <w:szCs w:val="32"/>
        </w:rPr>
        <w:t xml:space="preserve"> </w:t>
      </w:r>
      <w:r>
        <w:rPr>
          <w:rFonts w:ascii="仿宋" w:eastAsia="仿宋" w:hAnsi="仿宋" w:hint="eastAsia"/>
          <w:sz w:val="32"/>
          <w:szCs w:val="32"/>
        </w:rPr>
        <w:t xml:space="preserve">政策整合后，待遇低于原有标准的，原政策可暂保持不变，用1-2年时间逐步向全市统一标准过渡。   </w:t>
      </w:r>
    </w:p>
    <w:p w:rsidR="006C5B05" w:rsidRDefault="00914C77" w:rsidP="00646B14">
      <w:pPr>
        <w:spacing w:line="560" w:lineRule="exact"/>
        <w:ind w:firstLineChars="200" w:firstLine="640"/>
        <w:rPr>
          <w:rFonts w:ascii="仿宋" w:eastAsia="仿宋" w:hAnsi="仿宋"/>
          <w:sz w:val="32"/>
          <w:szCs w:val="32"/>
        </w:rPr>
      </w:pPr>
      <w:r w:rsidRPr="00646B14">
        <w:rPr>
          <w:rFonts w:ascii="楷体" w:eastAsia="楷体" w:hAnsi="楷体" w:hint="eastAsia"/>
          <w:color w:val="000000"/>
          <w:sz w:val="32"/>
          <w:szCs w:val="32"/>
        </w:rPr>
        <w:t>第三十六条</w:t>
      </w:r>
      <w:r>
        <w:rPr>
          <w:rFonts w:ascii="仿宋" w:eastAsia="仿宋" w:hAnsi="仿宋" w:hint="eastAsia"/>
          <w:b/>
          <w:color w:val="000000"/>
          <w:sz w:val="32"/>
          <w:szCs w:val="32"/>
        </w:rPr>
        <w:t xml:space="preserve"> </w:t>
      </w:r>
      <w:r>
        <w:rPr>
          <w:rFonts w:ascii="仿宋" w:eastAsia="仿宋" w:hAnsi="仿宋" w:hint="eastAsia"/>
          <w:sz w:val="32"/>
          <w:szCs w:val="32"/>
        </w:rPr>
        <w:t>以7月1日零时入院为分界点，之前入院的或发生的有关费用按旧政策报销，之后入院的有关费用按新政策报销,特殊情况报市医疗保障局研究后决定。</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第三十七条</w:t>
      </w:r>
      <w:r>
        <w:rPr>
          <w:rFonts w:ascii="仿宋" w:eastAsia="仿宋" w:hAnsi="仿宋" w:hint="eastAsia"/>
          <w:b/>
          <w:color w:val="000000"/>
          <w:sz w:val="32"/>
          <w:szCs w:val="32"/>
        </w:rPr>
        <w:t xml:space="preserve"> </w:t>
      </w:r>
      <w:r>
        <w:rPr>
          <w:rFonts w:ascii="仿宋" w:eastAsia="仿宋" w:hAnsi="仿宋" w:hint="eastAsia"/>
          <w:color w:val="000000"/>
          <w:sz w:val="32"/>
          <w:szCs w:val="32"/>
        </w:rPr>
        <w:t>今后医保保障待遇标准及政策由市医疗保障局根据基金承受能力会同有关部门动态调整。</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t>第三十八条</w:t>
      </w:r>
      <w:r w:rsidR="00646B14">
        <w:rPr>
          <w:rFonts w:ascii="仿宋" w:eastAsia="仿宋" w:hAnsi="仿宋" w:hint="eastAsia"/>
          <w:b/>
          <w:color w:val="000000"/>
          <w:sz w:val="32"/>
          <w:szCs w:val="32"/>
        </w:rPr>
        <w:t xml:space="preserve"> </w:t>
      </w:r>
      <w:r>
        <w:rPr>
          <w:rFonts w:ascii="仿宋" w:eastAsia="仿宋" w:hAnsi="仿宋" w:hint="eastAsia"/>
          <w:color w:val="000000"/>
          <w:sz w:val="32"/>
          <w:szCs w:val="32"/>
        </w:rPr>
        <w:t>本《办法》自</w:t>
      </w:r>
      <w:r>
        <w:rPr>
          <w:rFonts w:ascii="仿宋" w:eastAsia="仿宋" w:hAnsi="仿宋"/>
          <w:color w:val="000000"/>
          <w:sz w:val="32"/>
          <w:szCs w:val="32"/>
        </w:rPr>
        <w:t>2019</w:t>
      </w:r>
      <w:r>
        <w:rPr>
          <w:rFonts w:ascii="仿宋" w:eastAsia="仿宋" w:hAnsi="仿宋" w:hint="eastAsia"/>
          <w:color w:val="000000"/>
          <w:sz w:val="32"/>
          <w:szCs w:val="32"/>
        </w:rPr>
        <w:t>年</w:t>
      </w:r>
      <w:r>
        <w:rPr>
          <w:rFonts w:ascii="仿宋" w:eastAsia="仿宋" w:hAnsi="仿宋"/>
          <w:color w:val="000000"/>
          <w:sz w:val="32"/>
          <w:szCs w:val="32"/>
        </w:rPr>
        <w:t xml:space="preserve"> 7 </w:t>
      </w:r>
      <w:r>
        <w:rPr>
          <w:rFonts w:ascii="仿宋" w:eastAsia="仿宋" w:hAnsi="仿宋" w:hint="eastAsia"/>
          <w:color w:val="000000"/>
          <w:sz w:val="32"/>
          <w:szCs w:val="32"/>
        </w:rPr>
        <w:t>月</w:t>
      </w:r>
      <w:r>
        <w:rPr>
          <w:rFonts w:ascii="仿宋" w:eastAsia="仿宋" w:hAnsi="仿宋"/>
          <w:color w:val="000000"/>
          <w:sz w:val="32"/>
          <w:szCs w:val="32"/>
        </w:rPr>
        <w:t xml:space="preserve"> 1 </w:t>
      </w:r>
      <w:r>
        <w:rPr>
          <w:rFonts w:ascii="仿宋" w:eastAsia="仿宋" w:hAnsi="仿宋" w:hint="eastAsia"/>
          <w:color w:val="000000"/>
          <w:sz w:val="32"/>
          <w:szCs w:val="32"/>
        </w:rPr>
        <w:t>日起施行。</w:t>
      </w:r>
    </w:p>
    <w:p w:rsidR="006C5B05" w:rsidRDefault="00914C77" w:rsidP="00646B14">
      <w:pPr>
        <w:spacing w:line="560" w:lineRule="exact"/>
        <w:ind w:firstLineChars="200" w:firstLine="640"/>
        <w:rPr>
          <w:rFonts w:ascii="仿宋" w:eastAsia="仿宋" w:hAnsi="仿宋"/>
          <w:color w:val="000000"/>
          <w:sz w:val="32"/>
          <w:szCs w:val="32"/>
        </w:rPr>
      </w:pPr>
      <w:r w:rsidRPr="00646B14">
        <w:rPr>
          <w:rFonts w:ascii="楷体" w:eastAsia="楷体" w:hAnsi="楷体" w:hint="eastAsia"/>
          <w:color w:val="000000"/>
          <w:sz w:val="32"/>
          <w:szCs w:val="32"/>
        </w:rPr>
        <w:lastRenderedPageBreak/>
        <w:t>第三十九条</w:t>
      </w:r>
      <w:r>
        <w:rPr>
          <w:rFonts w:ascii="仿宋" w:eastAsia="仿宋" w:hAnsi="仿宋" w:hint="eastAsia"/>
          <w:b/>
          <w:color w:val="000000"/>
          <w:sz w:val="32"/>
          <w:szCs w:val="32"/>
        </w:rPr>
        <w:t xml:space="preserve"> </w:t>
      </w:r>
      <w:r>
        <w:rPr>
          <w:rFonts w:ascii="仿宋" w:eastAsia="仿宋" w:hAnsi="仿宋" w:hint="eastAsia"/>
          <w:color w:val="000000"/>
          <w:sz w:val="32"/>
          <w:szCs w:val="32"/>
        </w:rPr>
        <w:t>本《办法》由市医疗保障局负责解释。</w:t>
      </w:r>
    </w:p>
    <w:p w:rsidR="006C5B05" w:rsidRDefault="006C5B05" w:rsidP="0075616F">
      <w:pPr>
        <w:spacing w:line="560" w:lineRule="exact"/>
        <w:ind w:firstLineChars="200" w:firstLine="640"/>
        <w:rPr>
          <w:rFonts w:ascii="仿宋" w:eastAsia="仿宋" w:hAnsi="仿宋"/>
          <w:color w:val="000000"/>
          <w:sz w:val="32"/>
          <w:szCs w:val="32"/>
        </w:rPr>
      </w:pPr>
    </w:p>
    <w:p w:rsidR="006C5B05" w:rsidRDefault="00914C77" w:rsidP="00646B14">
      <w:pPr>
        <w:spacing w:line="560" w:lineRule="exact"/>
        <w:ind w:firstLineChars="200" w:firstLine="640"/>
        <w:rPr>
          <w:rFonts w:ascii="仿宋" w:eastAsia="仿宋" w:hAnsi="仿宋"/>
          <w:color w:val="000000"/>
          <w:sz w:val="32"/>
          <w:szCs w:val="32"/>
        </w:rPr>
      </w:pPr>
      <w:r>
        <w:rPr>
          <w:rFonts w:ascii="仿宋" w:eastAsia="仿宋" w:hAnsi="仿宋" w:hint="eastAsia"/>
          <w:color w:val="000000"/>
          <w:sz w:val="32"/>
          <w:szCs w:val="32"/>
        </w:rPr>
        <w:t>附件：</w:t>
      </w:r>
      <w:r w:rsidR="00CD2160">
        <w:rPr>
          <w:rFonts w:ascii="仿宋" w:eastAsia="仿宋" w:hAnsi="仿宋" w:hint="eastAsia"/>
          <w:color w:val="000000"/>
          <w:sz w:val="32"/>
          <w:szCs w:val="32"/>
        </w:rPr>
        <w:t>1.</w:t>
      </w:r>
      <w:r>
        <w:rPr>
          <w:rFonts w:ascii="仿宋" w:eastAsia="仿宋" w:hAnsi="仿宋" w:hint="eastAsia"/>
          <w:color w:val="000000"/>
          <w:sz w:val="32"/>
          <w:szCs w:val="32"/>
        </w:rPr>
        <w:t>安徽省城乡居民医疗保险三级（省属）医院</w:t>
      </w:r>
    </w:p>
    <w:p w:rsidR="006C5B05" w:rsidRDefault="00CD2160" w:rsidP="00646B14">
      <w:pPr>
        <w:spacing w:line="560" w:lineRule="exact"/>
        <w:ind w:firstLineChars="500" w:firstLine="1600"/>
        <w:rPr>
          <w:rFonts w:ascii="仿宋" w:eastAsia="仿宋" w:hAnsi="仿宋"/>
          <w:color w:val="000000"/>
          <w:sz w:val="32"/>
          <w:szCs w:val="32"/>
        </w:rPr>
      </w:pPr>
      <w:r>
        <w:rPr>
          <w:rFonts w:ascii="仿宋" w:eastAsia="仿宋" w:hAnsi="仿宋" w:hint="eastAsia"/>
          <w:color w:val="000000"/>
          <w:sz w:val="32"/>
          <w:szCs w:val="32"/>
        </w:rPr>
        <w:t>2.</w:t>
      </w:r>
      <w:r w:rsidR="00914C77">
        <w:rPr>
          <w:rFonts w:ascii="仿宋" w:eastAsia="仿宋" w:hAnsi="仿宋" w:hint="eastAsia"/>
          <w:color w:val="000000"/>
          <w:sz w:val="32"/>
          <w:szCs w:val="32"/>
        </w:rPr>
        <w:t>常见（特殊）慢性病病种范围</w:t>
      </w:r>
    </w:p>
    <w:p w:rsidR="006C5B05" w:rsidRDefault="00CD2160" w:rsidP="00646B14">
      <w:pPr>
        <w:spacing w:line="560" w:lineRule="exact"/>
        <w:ind w:firstLineChars="500" w:firstLine="1600"/>
        <w:rPr>
          <w:rFonts w:ascii="仿宋" w:eastAsia="仿宋" w:hAnsi="仿宋"/>
          <w:color w:val="000000"/>
          <w:sz w:val="32"/>
          <w:szCs w:val="32"/>
        </w:rPr>
      </w:pPr>
      <w:r>
        <w:rPr>
          <w:rFonts w:ascii="仿宋" w:eastAsia="仿宋" w:hAnsi="仿宋" w:hint="eastAsia"/>
          <w:color w:val="000000"/>
          <w:sz w:val="32"/>
          <w:szCs w:val="32"/>
        </w:rPr>
        <w:t>3.</w:t>
      </w:r>
      <w:r w:rsidR="00914C77">
        <w:rPr>
          <w:rFonts w:ascii="仿宋" w:eastAsia="仿宋" w:hAnsi="仿宋" w:hint="eastAsia"/>
          <w:color w:val="000000"/>
          <w:sz w:val="32"/>
          <w:szCs w:val="32"/>
        </w:rPr>
        <w:t>安徽省城乡居民基本医保和大病保险负面清单</w:t>
      </w:r>
    </w:p>
    <w:p w:rsidR="006C5B05" w:rsidRPr="00A53A56" w:rsidRDefault="00914C77" w:rsidP="0075616F">
      <w:pPr>
        <w:adjustRightInd w:val="0"/>
        <w:snapToGrid w:val="0"/>
        <w:spacing w:line="560" w:lineRule="exact"/>
        <w:rPr>
          <w:rFonts w:ascii="黑体" w:eastAsia="黑体" w:hAnsi="黑体"/>
          <w:color w:val="000000"/>
          <w:sz w:val="32"/>
          <w:szCs w:val="32"/>
        </w:rPr>
      </w:pPr>
      <w:r>
        <w:rPr>
          <w:rFonts w:ascii="仿宋" w:eastAsia="仿宋" w:hAnsi="仿宋"/>
          <w:color w:val="000000"/>
          <w:sz w:val="32"/>
          <w:szCs w:val="32"/>
        </w:rPr>
        <w:br w:type="page"/>
      </w:r>
      <w:r w:rsidRPr="00A53A56">
        <w:rPr>
          <w:rFonts w:ascii="黑体" w:eastAsia="黑体" w:hAnsi="黑体" w:hint="eastAsia"/>
          <w:color w:val="000000"/>
          <w:sz w:val="32"/>
          <w:szCs w:val="32"/>
        </w:rPr>
        <w:lastRenderedPageBreak/>
        <w:t>附件</w:t>
      </w:r>
      <w:r w:rsidRPr="00A53A56">
        <w:rPr>
          <w:rFonts w:ascii="黑体" w:eastAsia="黑体" w:hAnsi="黑体"/>
          <w:color w:val="000000"/>
          <w:sz w:val="32"/>
          <w:szCs w:val="32"/>
        </w:rPr>
        <w:t>1</w:t>
      </w:r>
      <w:r w:rsidRPr="00A53A56">
        <w:rPr>
          <w:rFonts w:ascii="黑体" w:eastAsia="黑体" w:hAnsi="黑体" w:hint="eastAsia"/>
          <w:color w:val="000000"/>
          <w:sz w:val="32"/>
          <w:szCs w:val="32"/>
        </w:rPr>
        <w:t>：</w:t>
      </w:r>
    </w:p>
    <w:p w:rsidR="006C5B05" w:rsidRPr="00531FA0" w:rsidRDefault="00914C77" w:rsidP="00625818">
      <w:pPr>
        <w:adjustRightInd w:val="0"/>
        <w:snapToGrid w:val="0"/>
        <w:spacing w:line="560" w:lineRule="exact"/>
        <w:jc w:val="center"/>
        <w:rPr>
          <w:rFonts w:ascii="方正小标宋简体" w:eastAsia="方正小标宋简体" w:hint="eastAsia"/>
          <w:color w:val="000000"/>
          <w:sz w:val="44"/>
          <w:szCs w:val="44"/>
        </w:rPr>
      </w:pPr>
      <w:r w:rsidRPr="00531FA0">
        <w:rPr>
          <w:rFonts w:ascii="方正小标宋简体" w:eastAsia="方正小标宋简体" w:hint="eastAsia"/>
          <w:color w:val="000000"/>
          <w:sz w:val="44"/>
          <w:szCs w:val="44"/>
        </w:rPr>
        <w:t>安徽省城乡居民医疗保险三级（省属）医院</w:t>
      </w:r>
    </w:p>
    <w:p w:rsidR="006C5B05" w:rsidRDefault="006C5B05" w:rsidP="00A53A56">
      <w:pPr>
        <w:adjustRightInd w:val="0"/>
        <w:snapToGrid w:val="0"/>
        <w:spacing w:line="560" w:lineRule="exact"/>
        <w:jc w:val="center"/>
        <w:rPr>
          <w:rFonts w:eastAsia="方正小标宋_GBK"/>
          <w:color w:val="000000"/>
          <w:sz w:val="36"/>
          <w:szCs w:val="36"/>
        </w:rPr>
      </w:pPr>
    </w:p>
    <w:p w:rsidR="006C5B05" w:rsidRDefault="00914C77" w:rsidP="00545CA2">
      <w:pPr>
        <w:adjustRightInd w:val="0"/>
        <w:snapToGrid w:val="0"/>
        <w:spacing w:line="560" w:lineRule="exact"/>
        <w:rPr>
          <w:rFonts w:ascii="仿宋" w:eastAsia="仿宋" w:hAnsi="仿宋"/>
          <w:color w:val="000000"/>
          <w:sz w:val="32"/>
          <w:szCs w:val="32"/>
        </w:rPr>
      </w:pPr>
      <w:r>
        <w:rPr>
          <w:rFonts w:ascii="仿宋" w:eastAsia="仿宋" w:hAnsi="仿宋" w:hint="eastAsia"/>
          <w:color w:val="000000"/>
          <w:sz w:val="32"/>
          <w:szCs w:val="32"/>
        </w:rPr>
        <w:t xml:space="preserve">    中国科技大学附属第一医院（安徽省立医院），安徽医科大学第一附属医院，蚌埠医学院第一附属医院，皖南医学院弋矶山医院，安徽医科大学第二附属医院，安徽中医药大学第一附属医院，安徽中医药大学第二附属医院（安徽省针灸医院），中国人民解放军联勤保障部队第九0一医院，武警安徽省总队医院，安徽省儿童医院，安徽省胸科医院，安徽省第二人民医院，蚌埠医学院第二附属医院，安徽医科大学第四附属医院，安徽医科大学附属巢湖医院，皖南医学院第二附属医院，安徽医科大学附属阜阳医院，安徽省中西医结合医院（安徽中医药大学第一附属医院西区），安徽医科大学附属口腔医院（安徽省口腔医院，视同省属三级医院管理）。</w:t>
      </w:r>
    </w:p>
    <w:p w:rsidR="006C5B05" w:rsidRDefault="00914C77" w:rsidP="00545CA2">
      <w:pPr>
        <w:adjustRightInd w:val="0"/>
        <w:snapToGrid w:val="0"/>
        <w:spacing w:line="560" w:lineRule="exact"/>
        <w:rPr>
          <w:rFonts w:ascii="仿宋" w:eastAsia="仿宋" w:hAnsi="仿宋"/>
          <w:color w:val="000000"/>
          <w:sz w:val="32"/>
          <w:szCs w:val="32"/>
        </w:rPr>
      </w:pPr>
      <w:r>
        <w:rPr>
          <w:rFonts w:ascii="仿宋" w:eastAsia="仿宋" w:hAnsi="仿宋" w:hint="eastAsia"/>
          <w:color w:val="000000"/>
          <w:sz w:val="32"/>
          <w:szCs w:val="32"/>
        </w:rPr>
        <w:t xml:space="preserve">    不在合肥市域内的省内部队医院、其他省属医院等纳入属地管理。</w:t>
      </w:r>
    </w:p>
    <w:p w:rsidR="006C5B05" w:rsidRDefault="006C5B05" w:rsidP="00545CA2">
      <w:pPr>
        <w:adjustRightInd w:val="0"/>
        <w:snapToGrid w:val="0"/>
        <w:spacing w:line="560" w:lineRule="exact"/>
        <w:rPr>
          <w:rFonts w:ascii="仿宋" w:eastAsia="仿宋" w:hAnsi="仿宋"/>
          <w:color w:val="000000"/>
          <w:sz w:val="32"/>
          <w:szCs w:val="32"/>
        </w:rPr>
      </w:pPr>
    </w:p>
    <w:p w:rsidR="006C5B05" w:rsidRDefault="006C5B05" w:rsidP="00545CA2">
      <w:pPr>
        <w:adjustRightInd w:val="0"/>
        <w:snapToGrid w:val="0"/>
        <w:spacing w:line="560" w:lineRule="exact"/>
        <w:rPr>
          <w:rFonts w:ascii="仿宋" w:eastAsia="仿宋" w:hAnsi="仿宋"/>
          <w:color w:val="000000"/>
          <w:sz w:val="32"/>
          <w:szCs w:val="32"/>
        </w:rPr>
      </w:pPr>
    </w:p>
    <w:p w:rsidR="006C5B05" w:rsidRDefault="006C5B05" w:rsidP="00A53A56">
      <w:pPr>
        <w:adjustRightInd w:val="0"/>
        <w:snapToGrid w:val="0"/>
        <w:spacing w:line="560" w:lineRule="exact"/>
        <w:rPr>
          <w:rFonts w:ascii="仿宋" w:eastAsia="仿宋" w:hAnsi="仿宋"/>
          <w:color w:val="000000"/>
          <w:sz w:val="32"/>
          <w:szCs w:val="32"/>
        </w:rPr>
      </w:pPr>
    </w:p>
    <w:p w:rsidR="00A53A56" w:rsidRDefault="00A53A56" w:rsidP="00A53A56">
      <w:pPr>
        <w:adjustRightInd w:val="0"/>
        <w:snapToGrid w:val="0"/>
        <w:spacing w:line="560" w:lineRule="exact"/>
        <w:rPr>
          <w:rFonts w:ascii="黑体" w:eastAsia="黑体" w:hAnsi="黑体"/>
          <w:color w:val="000000"/>
          <w:sz w:val="32"/>
          <w:szCs w:val="32"/>
        </w:rPr>
      </w:pPr>
    </w:p>
    <w:p w:rsidR="00A53A56" w:rsidRDefault="00A53A56" w:rsidP="00A53A56">
      <w:pPr>
        <w:adjustRightInd w:val="0"/>
        <w:snapToGrid w:val="0"/>
        <w:spacing w:line="560" w:lineRule="exact"/>
        <w:rPr>
          <w:rFonts w:ascii="黑体" w:eastAsia="黑体" w:hAnsi="黑体"/>
          <w:color w:val="000000"/>
          <w:sz w:val="32"/>
          <w:szCs w:val="32"/>
        </w:rPr>
      </w:pPr>
    </w:p>
    <w:p w:rsidR="00A53A56" w:rsidRDefault="00A53A56" w:rsidP="00A53A56">
      <w:pPr>
        <w:adjustRightInd w:val="0"/>
        <w:snapToGrid w:val="0"/>
        <w:spacing w:line="560" w:lineRule="exact"/>
        <w:rPr>
          <w:rFonts w:ascii="黑体" w:eastAsia="黑体" w:hAnsi="黑体"/>
          <w:color w:val="000000"/>
          <w:sz w:val="32"/>
          <w:szCs w:val="32"/>
        </w:rPr>
      </w:pPr>
    </w:p>
    <w:p w:rsidR="006C5B05" w:rsidRPr="00A53A56" w:rsidRDefault="00914C77" w:rsidP="00A53A56">
      <w:pPr>
        <w:adjustRightInd w:val="0"/>
        <w:snapToGrid w:val="0"/>
        <w:spacing w:line="560" w:lineRule="exact"/>
        <w:rPr>
          <w:rFonts w:ascii="黑体" w:eastAsia="黑体" w:hAnsi="黑体"/>
          <w:color w:val="000000"/>
          <w:sz w:val="32"/>
          <w:szCs w:val="32"/>
        </w:rPr>
      </w:pPr>
      <w:r w:rsidRPr="00A53A56">
        <w:rPr>
          <w:rFonts w:ascii="黑体" w:eastAsia="黑体" w:hAnsi="黑体" w:hint="eastAsia"/>
          <w:color w:val="000000"/>
          <w:sz w:val="32"/>
          <w:szCs w:val="32"/>
        </w:rPr>
        <w:lastRenderedPageBreak/>
        <w:t>附件</w:t>
      </w:r>
      <w:r w:rsidRPr="00A53A56">
        <w:rPr>
          <w:rFonts w:ascii="黑体" w:eastAsia="黑体" w:hAnsi="黑体"/>
          <w:color w:val="000000"/>
          <w:sz w:val="32"/>
          <w:szCs w:val="32"/>
        </w:rPr>
        <w:t>2</w:t>
      </w:r>
      <w:r w:rsidRPr="00A53A56">
        <w:rPr>
          <w:rFonts w:ascii="黑体" w:eastAsia="黑体" w:hAnsi="黑体" w:hint="eastAsia"/>
          <w:color w:val="000000"/>
          <w:sz w:val="32"/>
          <w:szCs w:val="32"/>
        </w:rPr>
        <w:t>：</w:t>
      </w:r>
    </w:p>
    <w:p w:rsidR="006C5B05" w:rsidRPr="00531FA0" w:rsidRDefault="00914C77" w:rsidP="00A53A56">
      <w:pPr>
        <w:adjustRightInd w:val="0"/>
        <w:snapToGrid w:val="0"/>
        <w:spacing w:line="560" w:lineRule="exact"/>
        <w:jc w:val="center"/>
        <w:rPr>
          <w:rFonts w:ascii="方正小标宋简体" w:eastAsia="方正小标宋简体" w:hint="eastAsia"/>
          <w:color w:val="000000"/>
          <w:sz w:val="44"/>
          <w:szCs w:val="44"/>
        </w:rPr>
      </w:pPr>
      <w:r w:rsidRPr="00531FA0">
        <w:rPr>
          <w:rFonts w:ascii="方正小标宋简体" w:eastAsia="方正小标宋简体" w:hint="eastAsia"/>
          <w:color w:val="000000"/>
          <w:sz w:val="44"/>
          <w:szCs w:val="44"/>
        </w:rPr>
        <w:t>淮南市常见慢性病病种范围</w:t>
      </w:r>
    </w:p>
    <w:p w:rsidR="006C5B05" w:rsidRDefault="00914C77" w:rsidP="00531FA0">
      <w:pPr>
        <w:spacing w:line="560" w:lineRule="exact"/>
        <w:ind w:firstLineChars="200" w:firstLine="640"/>
        <w:rPr>
          <w:rFonts w:ascii="仿宋" w:eastAsia="仿宋" w:hAnsi="仿宋"/>
          <w:sz w:val="32"/>
          <w:szCs w:val="32"/>
        </w:rPr>
      </w:pPr>
      <w:r>
        <w:rPr>
          <w:rFonts w:ascii="仿宋" w:eastAsia="仿宋" w:hAnsi="仿宋" w:hint="eastAsia"/>
          <w:sz w:val="32"/>
          <w:szCs w:val="32"/>
        </w:rPr>
        <w:t>常见慢性病病种范围（34种）：高血压（Ⅱ、Ⅲ级）、慢性心功能不全、冠心病、脑出血及脑梗死（恢复期）、慢性阻塞性肺疾病、溃疡性结肠炎和克罗恩病、慢性活动性肝炎、慢性肾炎、糖尿病、甲状腺功能亢进、甲状腺功能减退、癫痫、帕金森病、风湿 （类风湿）性关节炎、重症肌无力、结核病、特发性血小板减少性紫癜、硬皮病、晚期血吸虫病、银屑病、白癜风、艾滋病机会性感染、白塞氏病、强直性脊柱炎、肌萎缩、支气管哮喘、精神障碍（非重性）、肾病综合征、弥漫性结缔组织病、脑性瘫痪（小于7岁）、慢性肾功能不全、慢性前列腺炎、慢性盆腔炎、骨坏死。</w:t>
      </w:r>
    </w:p>
    <w:p w:rsidR="006C5B05" w:rsidRDefault="006C5B05" w:rsidP="00A53A56">
      <w:pPr>
        <w:spacing w:line="560" w:lineRule="exact"/>
        <w:jc w:val="right"/>
        <w:rPr>
          <w:rFonts w:ascii="仿宋" w:eastAsia="仿宋" w:hAnsi="仿宋"/>
          <w:sz w:val="32"/>
          <w:szCs w:val="32"/>
        </w:rPr>
      </w:pPr>
    </w:p>
    <w:p w:rsidR="006C5B05" w:rsidRPr="00531FA0" w:rsidRDefault="00914C77" w:rsidP="00A53A56">
      <w:pPr>
        <w:adjustRightInd w:val="0"/>
        <w:snapToGrid w:val="0"/>
        <w:spacing w:line="560" w:lineRule="exact"/>
        <w:jc w:val="center"/>
        <w:rPr>
          <w:rFonts w:ascii="方正小标宋简体" w:eastAsia="方正小标宋简体" w:hint="eastAsia"/>
          <w:color w:val="000000"/>
          <w:sz w:val="44"/>
          <w:szCs w:val="44"/>
        </w:rPr>
      </w:pPr>
      <w:r w:rsidRPr="00531FA0">
        <w:rPr>
          <w:rFonts w:ascii="方正小标宋简体" w:eastAsia="方正小标宋简体" w:hint="eastAsia"/>
          <w:color w:val="000000"/>
          <w:sz w:val="44"/>
          <w:szCs w:val="44"/>
        </w:rPr>
        <w:t>淮南市特殊慢性病病种范围</w:t>
      </w:r>
    </w:p>
    <w:p w:rsidR="006C5B05" w:rsidRDefault="00914C77" w:rsidP="00531FA0">
      <w:pPr>
        <w:spacing w:line="560" w:lineRule="exact"/>
        <w:ind w:firstLineChars="200" w:firstLine="640"/>
        <w:rPr>
          <w:rFonts w:ascii="仿宋" w:eastAsia="仿宋" w:hAnsi="仿宋"/>
          <w:sz w:val="32"/>
          <w:szCs w:val="32"/>
        </w:rPr>
      </w:pPr>
      <w:r>
        <w:rPr>
          <w:rFonts w:ascii="仿宋" w:eastAsia="仿宋" w:hAnsi="仿宋" w:hint="eastAsia"/>
          <w:sz w:val="32"/>
          <w:szCs w:val="32"/>
        </w:rPr>
        <w:t>特殊慢性病病种范围（18种）：再生障碍性贫血、白血病、血友病、精神障碍（重性）、恶性肿瘤（放化疗）、慢性肾衰竭（尿毒症期）、器官移植术后（抗排异治疗）、心脏瓣膜置换术后、血管支架植入术后、肝硬化（失代偿期）、肝豆状核变性、系统性红斑狼疮、淋巴瘤、骨髓瘤、骨髓增生异常综合征、心脏冠脉搭桥术后（抗排异治疗）、心脏起搏器置入术后（抗排异治疗）、肌萎缩性侧索硬化症（渐冻症）。</w:t>
      </w:r>
    </w:p>
    <w:p w:rsidR="00531FA0" w:rsidRDefault="00531FA0">
      <w:pPr>
        <w:adjustRightInd w:val="0"/>
        <w:snapToGrid w:val="0"/>
        <w:spacing w:line="640" w:lineRule="exact"/>
        <w:rPr>
          <w:rFonts w:eastAsia="方正黑体_GBK" w:hint="eastAsia"/>
          <w:color w:val="000000"/>
          <w:sz w:val="32"/>
          <w:szCs w:val="32"/>
        </w:rPr>
      </w:pPr>
    </w:p>
    <w:p w:rsidR="006C5B05" w:rsidRPr="00531FA0" w:rsidRDefault="00914C77">
      <w:pPr>
        <w:adjustRightInd w:val="0"/>
        <w:snapToGrid w:val="0"/>
        <w:spacing w:line="640" w:lineRule="exact"/>
        <w:rPr>
          <w:rFonts w:ascii="黑体" w:eastAsia="黑体" w:hAnsi="黑体"/>
          <w:color w:val="000000"/>
          <w:sz w:val="32"/>
          <w:szCs w:val="32"/>
        </w:rPr>
      </w:pPr>
      <w:r w:rsidRPr="00531FA0">
        <w:rPr>
          <w:rFonts w:ascii="黑体" w:eastAsia="黑体" w:hAnsi="黑体" w:hint="eastAsia"/>
          <w:color w:val="000000"/>
          <w:sz w:val="32"/>
          <w:szCs w:val="32"/>
        </w:rPr>
        <w:lastRenderedPageBreak/>
        <w:t>附件</w:t>
      </w:r>
      <w:r w:rsidRPr="00531FA0">
        <w:rPr>
          <w:rFonts w:ascii="黑体" w:eastAsia="黑体" w:hAnsi="黑体"/>
          <w:color w:val="000000"/>
          <w:sz w:val="32"/>
          <w:szCs w:val="32"/>
        </w:rPr>
        <w:t>3</w:t>
      </w:r>
      <w:r w:rsidRPr="00531FA0">
        <w:rPr>
          <w:rFonts w:ascii="黑体" w:eastAsia="黑体" w:hAnsi="黑体" w:hint="eastAsia"/>
          <w:color w:val="000000"/>
          <w:sz w:val="32"/>
          <w:szCs w:val="32"/>
        </w:rPr>
        <w:t>：</w:t>
      </w:r>
    </w:p>
    <w:p w:rsidR="006C5B05" w:rsidRPr="00531FA0" w:rsidRDefault="00914C77" w:rsidP="00E90D22">
      <w:pPr>
        <w:adjustRightInd w:val="0"/>
        <w:snapToGrid w:val="0"/>
        <w:spacing w:line="580" w:lineRule="exact"/>
        <w:jc w:val="center"/>
        <w:rPr>
          <w:rFonts w:ascii="方正小标宋简体" w:eastAsia="方正小标宋简体" w:hint="eastAsia"/>
          <w:color w:val="000000"/>
          <w:sz w:val="44"/>
          <w:szCs w:val="44"/>
        </w:rPr>
      </w:pPr>
      <w:r w:rsidRPr="00531FA0">
        <w:rPr>
          <w:rFonts w:ascii="方正小标宋简体" w:eastAsia="方正小标宋简体" w:hint="eastAsia"/>
          <w:color w:val="000000"/>
          <w:sz w:val="44"/>
          <w:szCs w:val="44"/>
        </w:rPr>
        <w:t>安徽省城乡居民基本医保和大病保险负面清单</w:t>
      </w:r>
    </w:p>
    <w:tbl>
      <w:tblPr>
        <w:tblW w:w="8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4"/>
        <w:gridCol w:w="4610"/>
        <w:gridCol w:w="1276"/>
        <w:gridCol w:w="1275"/>
        <w:gridCol w:w="1043"/>
      </w:tblGrid>
      <w:tr w:rsidR="006C5B05">
        <w:trPr>
          <w:trHeight w:val="732"/>
          <w:tblHeader/>
          <w:jc w:val="center"/>
        </w:trPr>
        <w:tc>
          <w:tcPr>
            <w:tcW w:w="774" w:type="dxa"/>
            <w:tcBorders>
              <w:bottom w:val="single" w:sz="4" w:space="0" w:color="auto"/>
            </w:tcBorders>
            <w:vAlign w:val="center"/>
          </w:tcPr>
          <w:p w:rsidR="006C5B05" w:rsidRDefault="00914C77" w:rsidP="00E90D22">
            <w:pPr>
              <w:adjustRightInd w:val="0"/>
              <w:snapToGrid w:val="0"/>
              <w:spacing w:line="580" w:lineRule="exact"/>
              <w:jc w:val="center"/>
              <w:rPr>
                <w:rFonts w:eastAsia="黑体"/>
                <w:color w:val="000000"/>
                <w:sz w:val="24"/>
              </w:rPr>
            </w:pPr>
            <w:r>
              <w:rPr>
                <w:rFonts w:eastAsia="黑体" w:hAnsi="黑体" w:hint="eastAsia"/>
                <w:color w:val="000000"/>
                <w:sz w:val="24"/>
              </w:rPr>
              <w:t>序号</w:t>
            </w:r>
          </w:p>
        </w:tc>
        <w:tc>
          <w:tcPr>
            <w:tcW w:w="4610" w:type="dxa"/>
            <w:tcBorders>
              <w:bottom w:val="single" w:sz="4" w:space="0" w:color="auto"/>
            </w:tcBorders>
            <w:vAlign w:val="center"/>
          </w:tcPr>
          <w:p w:rsidR="006C5B05" w:rsidRDefault="00914C77" w:rsidP="00E90D22">
            <w:pPr>
              <w:adjustRightInd w:val="0"/>
              <w:snapToGrid w:val="0"/>
              <w:spacing w:line="580" w:lineRule="exact"/>
              <w:jc w:val="center"/>
              <w:rPr>
                <w:b/>
                <w:bCs/>
                <w:color w:val="000000"/>
                <w:sz w:val="24"/>
              </w:rPr>
            </w:pPr>
            <w:r>
              <w:rPr>
                <w:rFonts w:hint="eastAsia"/>
                <w:b/>
                <w:bCs/>
                <w:color w:val="000000"/>
                <w:sz w:val="24"/>
              </w:rPr>
              <w:t>项目费用</w:t>
            </w:r>
          </w:p>
        </w:tc>
        <w:tc>
          <w:tcPr>
            <w:tcW w:w="1276" w:type="dxa"/>
            <w:tcBorders>
              <w:bottom w:val="single" w:sz="4" w:space="0" w:color="auto"/>
            </w:tcBorders>
            <w:vAlign w:val="center"/>
          </w:tcPr>
          <w:p w:rsidR="006C5B05" w:rsidRDefault="00914C77" w:rsidP="00E90D22">
            <w:pPr>
              <w:adjustRightInd w:val="0"/>
              <w:snapToGrid w:val="0"/>
              <w:spacing w:line="580" w:lineRule="exact"/>
              <w:jc w:val="center"/>
              <w:rPr>
                <w:b/>
                <w:bCs/>
                <w:color w:val="000000"/>
                <w:sz w:val="24"/>
              </w:rPr>
            </w:pPr>
            <w:r>
              <w:rPr>
                <w:rFonts w:hint="eastAsia"/>
                <w:b/>
                <w:bCs/>
                <w:color w:val="000000"/>
                <w:sz w:val="24"/>
              </w:rPr>
              <w:t>按项目</w:t>
            </w:r>
          </w:p>
          <w:p w:rsidR="006C5B05" w:rsidRDefault="00914C77" w:rsidP="00E90D22">
            <w:pPr>
              <w:adjustRightInd w:val="0"/>
              <w:snapToGrid w:val="0"/>
              <w:spacing w:line="580" w:lineRule="exact"/>
              <w:jc w:val="center"/>
              <w:rPr>
                <w:b/>
                <w:bCs/>
                <w:color w:val="000000"/>
                <w:sz w:val="24"/>
              </w:rPr>
            </w:pPr>
            <w:r>
              <w:rPr>
                <w:rFonts w:hint="eastAsia"/>
                <w:b/>
                <w:bCs/>
                <w:color w:val="000000"/>
                <w:sz w:val="24"/>
              </w:rPr>
              <w:t>报销</w:t>
            </w:r>
          </w:p>
        </w:tc>
        <w:tc>
          <w:tcPr>
            <w:tcW w:w="1275" w:type="dxa"/>
            <w:tcBorders>
              <w:bottom w:val="single" w:sz="4" w:space="0" w:color="auto"/>
            </w:tcBorders>
            <w:vAlign w:val="center"/>
          </w:tcPr>
          <w:p w:rsidR="006C5B05" w:rsidRDefault="00914C77" w:rsidP="00E90D22">
            <w:pPr>
              <w:adjustRightInd w:val="0"/>
              <w:snapToGrid w:val="0"/>
              <w:spacing w:line="580" w:lineRule="exact"/>
              <w:jc w:val="center"/>
              <w:rPr>
                <w:b/>
                <w:bCs/>
                <w:color w:val="000000"/>
                <w:sz w:val="24"/>
              </w:rPr>
            </w:pPr>
            <w:r>
              <w:rPr>
                <w:rFonts w:hint="eastAsia"/>
                <w:b/>
                <w:bCs/>
                <w:color w:val="000000"/>
                <w:sz w:val="24"/>
              </w:rPr>
              <w:t>按保底</w:t>
            </w:r>
          </w:p>
          <w:p w:rsidR="006C5B05" w:rsidRDefault="00914C77" w:rsidP="00E90D22">
            <w:pPr>
              <w:adjustRightInd w:val="0"/>
              <w:snapToGrid w:val="0"/>
              <w:spacing w:line="580" w:lineRule="exact"/>
              <w:jc w:val="center"/>
              <w:rPr>
                <w:b/>
                <w:bCs/>
                <w:color w:val="000000"/>
                <w:sz w:val="24"/>
              </w:rPr>
            </w:pPr>
            <w:r>
              <w:rPr>
                <w:rFonts w:hint="eastAsia"/>
                <w:b/>
                <w:bCs/>
                <w:color w:val="000000"/>
                <w:sz w:val="24"/>
              </w:rPr>
              <w:t>报销</w:t>
            </w:r>
          </w:p>
        </w:tc>
        <w:tc>
          <w:tcPr>
            <w:tcW w:w="1043" w:type="dxa"/>
            <w:tcBorders>
              <w:bottom w:val="single" w:sz="4" w:space="0" w:color="auto"/>
            </w:tcBorders>
            <w:vAlign w:val="center"/>
          </w:tcPr>
          <w:p w:rsidR="006C5B05" w:rsidRDefault="00914C77" w:rsidP="00E90D22">
            <w:pPr>
              <w:adjustRightInd w:val="0"/>
              <w:snapToGrid w:val="0"/>
              <w:spacing w:line="580" w:lineRule="exact"/>
              <w:jc w:val="center"/>
              <w:rPr>
                <w:b/>
                <w:bCs/>
                <w:color w:val="000000"/>
                <w:sz w:val="24"/>
              </w:rPr>
            </w:pPr>
            <w:r>
              <w:rPr>
                <w:rFonts w:hint="eastAsia"/>
                <w:b/>
                <w:bCs/>
                <w:color w:val="000000"/>
                <w:sz w:val="24"/>
              </w:rPr>
              <w:t>大病保险</w:t>
            </w:r>
          </w:p>
          <w:p w:rsidR="006C5B05" w:rsidRDefault="00914C77" w:rsidP="00E90D22">
            <w:pPr>
              <w:adjustRightInd w:val="0"/>
              <w:snapToGrid w:val="0"/>
              <w:spacing w:line="580" w:lineRule="exact"/>
              <w:jc w:val="center"/>
              <w:rPr>
                <w:b/>
                <w:bCs/>
                <w:color w:val="000000"/>
                <w:sz w:val="24"/>
              </w:rPr>
            </w:pPr>
            <w:r>
              <w:rPr>
                <w:rFonts w:hint="eastAsia"/>
                <w:b/>
                <w:bCs/>
                <w:color w:val="000000"/>
                <w:sz w:val="24"/>
              </w:rPr>
              <w:t>报销</w:t>
            </w:r>
          </w:p>
        </w:tc>
      </w:tr>
      <w:tr w:rsidR="006C5B05">
        <w:trPr>
          <w:trHeight w:val="462"/>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应当从工伤保险基金中支付的医药费用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615"/>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应当由第三方负担的医药费用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615"/>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3</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应当由公共卫生负担的医药费用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615"/>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4</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在境外就医的医药费用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567"/>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5</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医疗服务项目收费超出我省基本医保最高支付标准（省属三级公立医院最高收费标准）部分的费用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879"/>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6</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《药品目录》单味不予支付的中药饮片及药材费用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567"/>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7</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《医疗服务项目目录》外自立医疗服务项目</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806"/>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8</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特需病房（病区）发生的住院医药费用，特需医疗项目费用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859"/>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9</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非协议医疗机构（急诊急救除外）、非医疗机构发生的医药费用（另有规定除外）</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460"/>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10</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医疗机构发生的非医药费用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758"/>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lastRenderedPageBreak/>
              <w:t>11</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各类器官、组织移植的器官源或组织源费用，以及串换为其他项目的费用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785"/>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12</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享受定额补助的住院分娩（含手术产）当次住院医药费用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90"/>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13</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各种各类非功能性整容或矫形手术、美容、健美、减肥增胖增高等非疾病治疗类原因产生的医药费用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855"/>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14</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预防保健、健康体检、医疗咨询、医疗鉴定等发生的费用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688"/>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15</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气功疗法、音乐疗法、保健性营养疗法等辅助性治疗项目费用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778"/>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16</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眼镜、义眼、义齿、义肢、助听器等辅助康复器具（另有规定的除外）等费用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777"/>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17</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各种家用或自用检查、检测、治疗仪等器械费用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350"/>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18</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各种不育（孕）症（另有规定的除外）</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594"/>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19</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性功能障碍引发的住院医药费用（另有规定的除外）</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571"/>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lastRenderedPageBreak/>
              <w:t>20</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临床实验类诊疗项目费用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645"/>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21</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物价政策规定不可单独收费的一次性材料等费用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r w:rsidR="006C5B05">
        <w:trPr>
          <w:trHeight w:val="759"/>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22</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《药品目录》复方不予支付的中药饮片及药材费用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400"/>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23</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《药品目录》乙类药品个人先行支付费用</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406"/>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24</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《药品目录》丙类（目录外）药品费用</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816"/>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25</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《医疗服务项目目录》部分支付类项目中个人先行支付费用</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812"/>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26</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限制临床应用医疗技术 (造血干细胞移植技术等除外)，不纳入政策范围内费用</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567"/>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27</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《医疗服务项目目录》不予支付类项目</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567"/>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28</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部分支付类医用材料中个人先行支付费用</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400"/>
          <w:jc w:val="center"/>
        </w:trPr>
        <w:tc>
          <w:tcPr>
            <w:tcW w:w="774" w:type="dxa"/>
            <w:tcBorders>
              <w:top w:val="single" w:sz="4" w:space="0" w:color="auto"/>
              <w:left w:val="single" w:sz="4" w:space="0" w:color="auto"/>
              <w:bottom w:val="single" w:sz="4" w:space="0" w:color="auto"/>
              <w:right w:val="single" w:sz="4" w:space="0" w:color="auto"/>
            </w:tcBorders>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29</w:t>
            </w:r>
          </w:p>
        </w:tc>
        <w:tc>
          <w:tcPr>
            <w:tcW w:w="4610"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不予支付类医用材料</w:t>
            </w:r>
          </w:p>
        </w:tc>
        <w:tc>
          <w:tcPr>
            <w:tcW w:w="1276" w:type="dxa"/>
            <w:tcBorders>
              <w:top w:val="single" w:sz="4" w:space="0" w:color="auto"/>
              <w:left w:val="single" w:sz="4" w:space="0" w:color="auto"/>
              <w:bottom w:val="single" w:sz="4" w:space="0" w:color="auto"/>
              <w:right w:val="single" w:sz="4" w:space="0" w:color="auto"/>
            </w:tcBorders>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c>
          <w:tcPr>
            <w:tcW w:w="1043" w:type="dxa"/>
            <w:tcBorders>
              <w:top w:val="single" w:sz="4" w:space="0" w:color="auto"/>
              <w:left w:val="single" w:sz="4" w:space="0" w:color="auto"/>
              <w:bottom w:val="single" w:sz="4" w:space="0" w:color="auto"/>
              <w:right w:val="single" w:sz="4" w:space="0" w:color="auto"/>
            </w:tcBorders>
            <w:vAlign w:val="center"/>
          </w:tcPr>
          <w:p w:rsidR="006C5B05" w:rsidRPr="00F41C55" w:rsidRDefault="006C5B05" w:rsidP="00E90D22">
            <w:pPr>
              <w:adjustRightInd w:val="0"/>
              <w:snapToGrid w:val="0"/>
              <w:spacing w:line="580" w:lineRule="exact"/>
              <w:jc w:val="center"/>
              <w:rPr>
                <w:rFonts w:ascii="仿宋" w:eastAsia="仿宋" w:hAnsi="仿宋"/>
                <w:color w:val="000000"/>
                <w:sz w:val="24"/>
                <w:szCs w:val="28"/>
              </w:rPr>
            </w:pPr>
          </w:p>
        </w:tc>
      </w:tr>
      <w:tr w:rsidR="006C5B05">
        <w:trPr>
          <w:trHeight w:val="820"/>
          <w:jc w:val="center"/>
        </w:trPr>
        <w:tc>
          <w:tcPr>
            <w:tcW w:w="774" w:type="dxa"/>
            <w:vAlign w:val="center"/>
          </w:tcPr>
          <w:p w:rsidR="006C5B05" w:rsidRDefault="00914C77" w:rsidP="00E90D22">
            <w:pPr>
              <w:adjustRightInd w:val="0"/>
              <w:snapToGrid w:val="0"/>
              <w:spacing w:line="580" w:lineRule="exact"/>
              <w:jc w:val="center"/>
              <w:rPr>
                <w:rFonts w:eastAsia="方正仿宋_GBK"/>
                <w:color w:val="000000"/>
                <w:sz w:val="24"/>
              </w:rPr>
            </w:pPr>
            <w:r>
              <w:rPr>
                <w:rFonts w:eastAsia="方正仿宋_GBK" w:hint="eastAsia"/>
                <w:color w:val="000000"/>
                <w:sz w:val="24"/>
              </w:rPr>
              <w:t>30</w:t>
            </w:r>
          </w:p>
        </w:tc>
        <w:tc>
          <w:tcPr>
            <w:tcW w:w="4610" w:type="dxa"/>
            <w:vAlign w:val="center"/>
          </w:tcPr>
          <w:p w:rsidR="006C5B05" w:rsidRPr="00F41C55" w:rsidRDefault="00914C77" w:rsidP="00E90D22">
            <w:pPr>
              <w:adjustRightInd w:val="0"/>
              <w:snapToGrid w:val="0"/>
              <w:spacing w:line="580" w:lineRule="exact"/>
              <w:rPr>
                <w:rFonts w:ascii="仿宋" w:eastAsia="仿宋" w:hAnsi="仿宋"/>
                <w:color w:val="000000"/>
                <w:sz w:val="24"/>
                <w:szCs w:val="28"/>
              </w:rPr>
            </w:pPr>
            <w:r w:rsidRPr="00F41C55">
              <w:rPr>
                <w:rFonts w:ascii="仿宋" w:eastAsia="仿宋" w:hAnsi="仿宋" w:hint="eastAsia"/>
                <w:color w:val="000000"/>
                <w:sz w:val="24"/>
                <w:szCs w:val="28"/>
              </w:rPr>
              <w:t>国家、省医保行政部门规定的其他不予支付的项目或费用</w:t>
            </w:r>
          </w:p>
        </w:tc>
        <w:tc>
          <w:tcPr>
            <w:tcW w:w="1276"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275"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c>
          <w:tcPr>
            <w:tcW w:w="1043" w:type="dxa"/>
            <w:vAlign w:val="center"/>
          </w:tcPr>
          <w:p w:rsidR="006C5B05" w:rsidRPr="00F41C55" w:rsidRDefault="00914C77" w:rsidP="00E90D22">
            <w:pPr>
              <w:adjustRightInd w:val="0"/>
              <w:snapToGrid w:val="0"/>
              <w:spacing w:line="580" w:lineRule="exact"/>
              <w:jc w:val="center"/>
              <w:rPr>
                <w:rFonts w:ascii="仿宋" w:eastAsia="仿宋" w:hAnsi="仿宋"/>
                <w:color w:val="000000"/>
                <w:sz w:val="24"/>
                <w:szCs w:val="28"/>
              </w:rPr>
            </w:pPr>
            <w:r w:rsidRPr="00F41C55">
              <w:rPr>
                <w:rFonts w:ascii="仿宋" w:eastAsia="仿宋" w:hAnsi="仿宋" w:hint="eastAsia"/>
                <w:color w:val="000000"/>
                <w:sz w:val="24"/>
                <w:szCs w:val="28"/>
              </w:rPr>
              <w:t>不纳入</w:t>
            </w:r>
          </w:p>
        </w:tc>
      </w:tr>
    </w:tbl>
    <w:p w:rsidR="006C5B05" w:rsidRDefault="006C5B05"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color w:val="000000"/>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E90D22">
      <w:pPr>
        <w:spacing w:line="580" w:lineRule="exact"/>
        <w:rPr>
          <w:rFonts w:hint="eastAsia"/>
        </w:rPr>
      </w:pPr>
    </w:p>
    <w:p w:rsidR="00625818" w:rsidRDefault="00625818" w:rsidP="00625818">
      <w:pPr>
        <w:rPr>
          <w:rFonts w:hint="eastAsia"/>
        </w:rPr>
      </w:pPr>
    </w:p>
    <w:p w:rsidR="00625818" w:rsidRDefault="00625818" w:rsidP="00625818">
      <w:pPr>
        <w:rPr>
          <w:rFonts w:hint="eastAsia"/>
        </w:rPr>
      </w:pPr>
    </w:p>
    <w:p w:rsidR="00625818" w:rsidRDefault="00625818" w:rsidP="00625818">
      <w:pPr>
        <w:rPr>
          <w:rFonts w:hint="eastAsia"/>
        </w:rPr>
      </w:pPr>
    </w:p>
    <w:p w:rsidR="00625818" w:rsidRDefault="00625818" w:rsidP="00625818"/>
    <w:p w:rsidR="00625818" w:rsidRPr="00545CA2" w:rsidRDefault="00625818" w:rsidP="00545CA2">
      <w:pPr>
        <w:spacing w:line="520" w:lineRule="exact"/>
        <w:rPr>
          <w:rFonts w:ascii="仿宋" w:eastAsia="仿宋" w:hAnsi="仿宋" w:cs="仿宋_GB2312"/>
          <w:sz w:val="32"/>
          <w:szCs w:val="32"/>
        </w:rPr>
        <w:sectPr w:rsidR="00625818" w:rsidRPr="00545CA2" w:rsidSect="00545CA2">
          <w:footerReference w:type="even" r:id="rId8"/>
          <w:footerReference w:type="default" r:id="rId9"/>
          <w:pgSz w:w="11906" w:h="16838"/>
          <w:pgMar w:top="2098" w:right="1531" w:bottom="1985" w:left="1531" w:header="850" w:footer="992" w:gutter="0"/>
          <w:pgNumType w:fmt="numberInDash"/>
          <w:cols w:space="708"/>
          <w:titlePg/>
          <w:docGrid w:linePitch="360"/>
        </w:sectPr>
      </w:pPr>
      <w:r w:rsidRPr="00715165">
        <w:rPr>
          <w:rFonts w:ascii="仿宋" w:eastAsia="仿宋" w:hAnsi="仿宋" w:cs="仿宋_GB2312" w:hint="eastAsia"/>
          <w:sz w:val="32"/>
          <w:szCs w:val="32"/>
        </w:rPr>
        <w:t>淮南市医疗保障局办公室</w:t>
      </w:r>
      <w:r>
        <w:rPr>
          <w:rFonts w:ascii="仿宋" w:eastAsia="仿宋" w:hAnsi="仿宋" w:cs="仿宋_GB2312" w:hint="eastAsia"/>
          <w:sz w:val="32"/>
          <w:szCs w:val="32"/>
        </w:rPr>
        <w:t xml:space="preserve">            </w:t>
      </w:r>
      <w:r w:rsidRPr="00715165">
        <w:rPr>
          <w:rFonts w:ascii="仿宋" w:eastAsia="仿宋" w:hAnsi="仿宋" w:cs="仿宋_GB2312" w:hint="eastAsia"/>
          <w:sz w:val="32"/>
          <w:szCs w:val="32"/>
        </w:rPr>
        <w:t xml:space="preserve"> </w:t>
      </w:r>
      <w:r w:rsidRPr="00715165">
        <w:rPr>
          <w:rFonts w:ascii="仿宋" w:eastAsia="仿宋" w:hAnsi="仿宋" w:hint="eastAsia"/>
          <w:sz w:val="32"/>
          <w:szCs w:val="32"/>
        </w:rPr>
        <w:t>2019年</w:t>
      </w:r>
      <w:r>
        <w:rPr>
          <w:rFonts w:ascii="仿宋" w:eastAsia="仿宋" w:hAnsi="仿宋" w:hint="eastAsia"/>
          <w:sz w:val="32"/>
          <w:szCs w:val="32"/>
        </w:rPr>
        <w:t>6</w:t>
      </w:r>
      <w:r w:rsidRPr="00715165">
        <w:rPr>
          <w:rFonts w:ascii="仿宋" w:eastAsia="仿宋" w:hAnsi="仿宋" w:hint="eastAsia"/>
          <w:sz w:val="32"/>
          <w:szCs w:val="32"/>
        </w:rPr>
        <w:t>月</w:t>
      </w:r>
      <w:r w:rsidR="004D23C3">
        <w:rPr>
          <w:rFonts w:ascii="仿宋" w:eastAsia="仿宋" w:hAnsi="仿宋" w:hint="eastAsia"/>
          <w:sz w:val="32"/>
          <w:szCs w:val="32"/>
        </w:rPr>
        <w:t>27</w:t>
      </w:r>
      <w:r w:rsidRPr="00715165">
        <w:rPr>
          <w:rFonts w:ascii="仿宋" w:eastAsia="仿宋" w:hAnsi="仿宋" w:hint="eastAsia"/>
          <w:sz w:val="32"/>
          <w:szCs w:val="32"/>
        </w:rPr>
        <w:t xml:space="preserve">日印发  </w:t>
      </w:r>
      <w:r>
        <w:rPr>
          <w:rFonts w:ascii="仿宋" w:eastAsia="仿宋" w:hAnsi="仿宋" w:cs="仿宋_GB2312"/>
          <w:sz w:val="32"/>
          <w:szCs w:val="32"/>
        </w:rPr>
        <w:pict>
          <v:line id="Line 4" o:spid="_x0000_s1026" style="position:absolute;left:0;text-align:left;z-index:251660288;mso-position-horizontal-relative:text;mso-position-vertical-relative:text" from="-7.05pt,28.2pt" to="460.65pt,28.25pt" o:gfxdata="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Vbv4q1wAAAAkBAAAPAAAAAAAAAAEAIAAAACIAAABkcnMvZG93bnJldi54&#10;bWxQSwECFAAUAAAACACHTuJAxrnoWMIBAACNAwAADgAAAAAAAAABACAAAAAmAQAAZHJzL2Uyb0Rv&#10;Yy54bWxQSwUGAAAAAAYABgBZAQAAWgUAAAAA&#10;"/>
        </w:pict>
      </w:r>
      <w:r>
        <w:rPr>
          <w:rFonts w:ascii="仿宋" w:eastAsia="仿宋" w:hAnsi="仿宋" w:cs="仿宋_GB2312"/>
          <w:sz w:val="32"/>
          <w:szCs w:val="32"/>
        </w:rPr>
        <w:pict>
          <v:line id="_x0000_s1027" style="position:absolute;left:0;text-align:left;z-index:251661312;mso-position-horizontal-relative:text;mso-position-vertical-relative:text" from="-7.05pt,1.6pt" to="460.65pt,1.65pt" o:gfxdata="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IzZWdQAAAAHAQAADwAAAAAAAAABACAAAAAiAAAAZHJzL2Rvd25yZXYueG1s&#10;UEsBAhQAFAAAAAgAh07iQIVOEFTDAQAAjQMAAA4AAAAAAAAAAQAgAAAAIwEAAGRycy9lMm9Eb2Mu&#10;eG1sUEsFBgAAAAAGAAYAWQEAAFgFAAAAAA==&#10;"/>
        </w:pict>
      </w:r>
    </w:p>
    <w:p w:rsidR="00625818" w:rsidRPr="00625818" w:rsidRDefault="00625818" w:rsidP="00F41C55">
      <w:pPr>
        <w:spacing w:line="500" w:lineRule="exact"/>
        <w:rPr>
          <w:rFonts w:hint="eastAsia"/>
          <w:color w:val="000000"/>
        </w:rPr>
      </w:pPr>
    </w:p>
    <w:p w:rsidR="00625818" w:rsidRDefault="00625818" w:rsidP="00F41C55">
      <w:pPr>
        <w:spacing w:line="500" w:lineRule="exact"/>
        <w:rPr>
          <w:rFonts w:hint="eastAsia"/>
          <w:color w:val="000000"/>
        </w:rPr>
      </w:pPr>
    </w:p>
    <w:p w:rsidR="00625818" w:rsidRDefault="00625818" w:rsidP="00F41C55">
      <w:pPr>
        <w:spacing w:line="500" w:lineRule="exact"/>
        <w:rPr>
          <w:rFonts w:hint="eastAsia"/>
          <w:color w:val="000000"/>
        </w:rPr>
      </w:pPr>
    </w:p>
    <w:p w:rsidR="00625818" w:rsidRDefault="00625818" w:rsidP="00F41C55">
      <w:pPr>
        <w:spacing w:line="500" w:lineRule="exact"/>
        <w:rPr>
          <w:color w:val="000000"/>
        </w:rPr>
      </w:pPr>
    </w:p>
    <w:sectPr w:rsidR="00625818" w:rsidSect="001A5E73">
      <w:footerReference w:type="even" r:id="rId10"/>
      <w:footerReference w:type="default" r:id="rId11"/>
      <w:pgSz w:w="11906" w:h="16838"/>
      <w:pgMar w:top="2098" w:right="1531" w:bottom="1985" w:left="1531"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04F" w:rsidRDefault="00AB604F" w:rsidP="006C5B05">
      <w:r>
        <w:separator/>
      </w:r>
    </w:p>
  </w:endnote>
  <w:endnote w:type="continuationSeparator" w:id="1">
    <w:p w:rsidR="00AB604F" w:rsidRDefault="00AB604F" w:rsidP="006C5B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黑体_GBK">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仿宋_GBK">
    <w:altName w:val="Arial Unicode MS"/>
    <w:charset w:val="86"/>
    <w:family w:val="script"/>
    <w:pitch w:val="fixed"/>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818" w:rsidRPr="00545CA2" w:rsidRDefault="00625818" w:rsidP="009167D1">
    <w:pPr>
      <w:pStyle w:val="a4"/>
      <w:rPr>
        <w:rFonts w:asciiTheme="minorHAnsi" w:hAnsiTheme="minorHAnsi"/>
      </w:rPr>
    </w:pPr>
    <w:r w:rsidRPr="00545CA2">
      <w:rPr>
        <w:rFonts w:asciiTheme="minorHAnsi" w:hAnsiTheme="minorHAnsi"/>
        <w:sz w:val="24"/>
      </w:rPr>
      <w:fldChar w:fldCharType="begin"/>
    </w:r>
    <w:r w:rsidRPr="00545CA2">
      <w:rPr>
        <w:rFonts w:asciiTheme="minorHAnsi" w:hAnsiTheme="minorHAnsi"/>
        <w:sz w:val="24"/>
      </w:rPr>
      <w:instrText xml:space="preserve"> PAGE   \* MERGEFORMAT </w:instrText>
    </w:r>
    <w:r w:rsidRPr="00545CA2">
      <w:rPr>
        <w:rFonts w:asciiTheme="minorHAnsi" w:hAnsiTheme="minorHAnsi"/>
        <w:sz w:val="24"/>
      </w:rPr>
      <w:fldChar w:fldCharType="separate"/>
    </w:r>
    <w:r w:rsidR="009D1BA3" w:rsidRPr="009D1BA3">
      <w:rPr>
        <w:rFonts w:asciiTheme="minorHAnsi" w:hAnsiTheme="minorHAnsi"/>
        <w:noProof/>
        <w:sz w:val="24"/>
        <w:lang w:val="zh-CN"/>
      </w:rPr>
      <w:t>-</w:t>
    </w:r>
    <w:r w:rsidR="009D1BA3">
      <w:rPr>
        <w:rFonts w:asciiTheme="minorHAnsi" w:hAnsiTheme="minorHAnsi"/>
        <w:noProof/>
        <w:sz w:val="24"/>
      </w:rPr>
      <w:t xml:space="preserve"> 4 -</w:t>
    </w:r>
    <w:r w:rsidRPr="00545CA2">
      <w:rPr>
        <w:rFonts w:asciiTheme="minorHAnsi" w:hAnsiTheme="minorHAnsi"/>
        <w:sz w:val="24"/>
      </w:rPr>
      <w:fldChar w:fldCharType="end"/>
    </w:r>
  </w:p>
  <w:p w:rsidR="00625818" w:rsidRDefault="00625818" w:rsidP="009167D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818" w:rsidRPr="00545CA2" w:rsidRDefault="00625818" w:rsidP="00545CA2">
    <w:pPr>
      <w:pStyle w:val="a4"/>
      <w:jc w:val="right"/>
      <w:rPr>
        <w:rFonts w:asciiTheme="minorHAnsi" w:hAnsiTheme="minorHAnsi"/>
        <w:sz w:val="24"/>
      </w:rPr>
    </w:pPr>
    <w:r w:rsidRPr="00545CA2">
      <w:rPr>
        <w:rFonts w:asciiTheme="minorHAnsi" w:hAnsiTheme="minorHAnsi"/>
        <w:sz w:val="24"/>
      </w:rPr>
      <w:fldChar w:fldCharType="begin"/>
    </w:r>
    <w:r w:rsidRPr="00545CA2">
      <w:rPr>
        <w:rFonts w:asciiTheme="minorHAnsi" w:hAnsiTheme="minorHAnsi"/>
        <w:sz w:val="24"/>
      </w:rPr>
      <w:instrText xml:space="preserve"> PAGE   \* MERGEFORMAT </w:instrText>
    </w:r>
    <w:r w:rsidRPr="00545CA2">
      <w:rPr>
        <w:rFonts w:asciiTheme="minorHAnsi" w:hAnsiTheme="minorHAnsi"/>
        <w:sz w:val="24"/>
      </w:rPr>
      <w:fldChar w:fldCharType="separate"/>
    </w:r>
    <w:r w:rsidR="009D1BA3" w:rsidRPr="009D1BA3">
      <w:rPr>
        <w:rFonts w:asciiTheme="minorHAnsi" w:hAnsiTheme="minorHAnsi"/>
        <w:noProof/>
        <w:sz w:val="24"/>
        <w:lang w:val="zh-CN"/>
      </w:rPr>
      <w:t>-</w:t>
    </w:r>
    <w:r w:rsidR="009D1BA3">
      <w:rPr>
        <w:rFonts w:asciiTheme="minorHAnsi" w:hAnsiTheme="minorHAnsi"/>
        <w:noProof/>
        <w:sz w:val="24"/>
      </w:rPr>
      <w:t xml:space="preserve"> 3 -</w:t>
    </w:r>
    <w:r w:rsidRPr="00545CA2">
      <w:rPr>
        <w:rFonts w:asciiTheme="minorHAnsi" w:hAnsiTheme="minorHAnsi"/>
        <w:sz w:val="24"/>
      </w:rPr>
      <w:fldChar w:fldCharType="end"/>
    </w:r>
  </w:p>
  <w:p w:rsidR="00625818" w:rsidRDefault="00625818">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B05" w:rsidRDefault="000052FA">
    <w:pPr>
      <w:pStyle w:val="a4"/>
      <w:framePr w:wrap="around" w:vAnchor="text" w:hAnchor="margin" w:xAlign="outside" w:y="1"/>
      <w:rPr>
        <w:rStyle w:val="a6"/>
      </w:rPr>
    </w:pPr>
    <w:r>
      <w:rPr>
        <w:rStyle w:val="a6"/>
      </w:rPr>
      <w:fldChar w:fldCharType="begin"/>
    </w:r>
    <w:r w:rsidR="00914C77">
      <w:rPr>
        <w:rStyle w:val="a6"/>
      </w:rPr>
      <w:instrText xml:space="preserve">PAGE  </w:instrText>
    </w:r>
    <w:r w:rsidR="00E90D22">
      <w:rPr>
        <w:rStyle w:val="a6"/>
      </w:rPr>
      <w:fldChar w:fldCharType="separate"/>
    </w:r>
    <w:r w:rsidR="00E90D22">
      <w:rPr>
        <w:rStyle w:val="a6"/>
        <w:noProof/>
      </w:rPr>
      <w:t>- 18 -</w:t>
    </w:r>
    <w:r>
      <w:rPr>
        <w:rStyle w:val="a6"/>
      </w:rPr>
      <w:fldChar w:fldCharType="end"/>
    </w:r>
  </w:p>
  <w:p w:rsidR="006C5B05" w:rsidRDefault="006C5B05">
    <w:pPr>
      <w:pStyle w:val="a4"/>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B05" w:rsidRDefault="006C5B05">
    <w:pPr>
      <w:pStyle w:val="a4"/>
      <w:ind w:right="360" w:firstLine="360"/>
    </w:pPr>
  </w:p>
  <w:p w:rsidR="006C5B05" w:rsidRDefault="006C5B05">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04F" w:rsidRDefault="00AB604F" w:rsidP="006C5B05">
      <w:r>
        <w:separator/>
      </w:r>
    </w:p>
  </w:footnote>
  <w:footnote w:type="continuationSeparator" w:id="1">
    <w:p w:rsidR="00AB604F" w:rsidRDefault="00AB604F" w:rsidP="006C5B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6A0CF1"/>
    <w:multiLevelType w:val="multilevel"/>
    <w:tmpl w:val="736A0CF1"/>
    <w:lvl w:ilvl="0">
      <w:start w:val="1"/>
      <w:numFmt w:val="japaneseCounting"/>
      <w:lvlText w:val="第%1章"/>
      <w:lvlJc w:val="left"/>
      <w:pPr>
        <w:ind w:left="1330" w:hanging="133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evenAndOddHeaders/>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3A86081"/>
    <w:rsid w:val="000002D5"/>
    <w:rsid w:val="000032FC"/>
    <w:rsid w:val="000052FA"/>
    <w:rsid w:val="00073D54"/>
    <w:rsid w:val="000820A9"/>
    <w:rsid w:val="001634FB"/>
    <w:rsid w:val="001A5E73"/>
    <w:rsid w:val="00211B47"/>
    <w:rsid w:val="00216DD0"/>
    <w:rsid w:val="00266F81"/>
    <w:rsid w:val="002C653E"/>
    <w:rsid w:val="002D73C5"/>
    <w:rsid w:val="00305C0B"/>
    <w:rsid w:val="00306BF0"/>
    <w:rsid w:val="003B41EA"/>
    <w:rsid w:val="003D77C1"/>
    <w:rsid w:val="00417DA2"/>
    <w:rsid w:val="00437897"/>
    <w:rsid w:val="004537D0"/>
    <w:rsid w:val="00467304"/>
    <w:rsid w:val="00476578"/>
    <w:rsid w:val="0049470B"/>
    <w:rsid w:val="00497E82"/>
    <w:rsid w:val="004B3B7D"/>
    <w:rsid w:val="004D23C3"/>
    <w:rsid w:val="004E5C1A"/>
    <w:rsid w:val="004F2F3F"/>
    <w:rsid w:val="00531FA0"/>
    <w:rsid w:val="00545CA2"/>
    <w:rsid w:val="0058071A"/>
    <w:rsid w:val="005A3AB3"/>
    <w:rsid w:val="005B67A9"/>
    <w:rsid w:val="005F311C"/>
    <w:rsid w:val="00604D4B"/>
    <w:rsid w:val="00625818"/>
    <w:rsid w:val="00646B14"/>
    <w:rsid w:val="00654DF2"/>
    <w:rsid w:val="006C5B05"/>
    <w:rsid w:val="00736AD6"/>
    <w:rsid w:val="0075616F"/>
    <w:rsid w:val="007A6A40"/>
    <w:rsid w:val="007E1CC6"/>
    <w:rsid w:val="00890448"/>
    <w:rsid w:val="008A1251"/>
    <w:rsid w:val="009006FF"/>
    <w:rsid w:val="00914C77"/>
    <w:rsid w:val="00941520"/>
    <w:rsid w:val="00944403"/>
    <w:rsid w:val="00972671"/>
    <w:rsid w:val="00997297"/>
    <w:rsid w:val="009D1153"/>
    <w:rsid w:val="009D1BA3"/>
    <w:rsid w:val="009D75BE"/>
    <w:rsid w:val="00A53A56"/>
    <w:rsid w:val="00A57930"/>
    <w:rsid w:val="00AA3222"/>
    <w:rsid w:val="00AB3946"/>
    <w:rsid w:val="00AB604F"/>
    <w:rsid w:val="00B91E3C"/>
    <w:rsid w:val="00BB0386"/>
    <w:rsid w:val="00BE0DD3"/>
    <w:rsid w:val="00BE2B8A"/>
    <w:rsid w:val="00BF2C88"/>
    <w:rsid w:val="00C0588D"/>
    <w:rsid w:val="00C84120"/>
    <w:rsid w:val="00CD2160"/>
    <w:rsid w:val="00D05B19"/>
    <w:rsid w:val="00D47990"/>
    <w:rsid w:val="00DB0E6E"/>
    <w:rsid w:val="00DE5D3E"/>
    <w:rsid w:val="00E028E7"/>
    <w:rsid w:val="00E15376"/>
    <w:rsid w:val="00E76ECD"/>
    <w:rsid w:val="00E90D22"/>
    <w:rsid w:val="00EA0A75"/>
    <w:rsid w:val="00EE0317"/>
    <w:rsid w:val="00F06B24"/>
    <w:rsid w:val="00F37170"/>
    <w:rsid w:val="00F41C55"/>
    <w:rsid w:val="00F96630"/>
    <w:rsid w:val="00F96E36"/>
    <w:rsid w:val="00FA5EDA"/>
    <w:rsid w:val="02793876"/>
    <w:rsid w:val="04022F8E"/>
    <w:rsid w:val="04887CA1"/>
    <w:rsid w:val="0507653C"/>
    <w:rsid w:val="066B0F8E"/>
    <w:rsid w:val="071B251F"/>
    <w:rsid w:val="079538E6"/>
    <w:rsid w:val="090F7D17"/>
    <w:rsid w:val="0B174501"/>
    <w:rsid w:val="0B7F5FDA"/>
    <w:rsid w:val="0BE93084"/>
    <w:rsid w:val="0C4167FF"/>
    <w:rsid w:val="0CD00CB3"/>
    <w:rsid w:val="0E9A5474"/>
    <w:rsid w:val="0EE7615F"/>
    <w:rsid w:val="0F6F31D9"/>
    <w:rsid w:val="0FA357DD"/>
    <w:rsid w:val="107950F8"/>
    <w:rsid w:val="10FE796E"/>
    <w:rsid w:val="11CB427F"/>
    <w:rsid w:val="13FC4305"/>
    <w:rsid w:val="14EE020E"/>
    <w:rsid w:val="15376A5F"/>
    <w:rsid w:val="15F80A3A"/>
    <w:rsid w:val="1630679C"/>
    <w:rsid w:val="165E58FB"/>
    <w:rsid w:val="16CC5253"/>
    <w:rsid w:val="16D22590"/>
    <w:rsid w:val="1710300A"/>
    <w:rsid w:val="17B66BB7"/>
    <w:rsid w:val="1805576A"/>
    <w:rsid w:val="1861058D"/>
    <w:rsid w:val="18D12BA0"/>
    <w:rsid w:val="194702A7"/>
    <w:rsid w:val="1961139D"/>
    <w:rsid w:val="197B622E"/>
    <w:rsid w:val="19AD7445"/>
    <w:rsid w:val="19BB4AFB"/>
    <w:rsid w:val="1A5064F3"/>
    <w:rsid w:val="1ACB700F"/>
    <w:rsid w:val="1ADD3A02"/>
    <w:rsid w:val="1B6666D8"/>
    <w:rsid w:val="1BD261E1"/>
    <w:rsid w:val="1D0F0ABF"/>
    <w:rsid w:val="1E2E7BA0"/>
    <w:rsid w:val="1E8A35E8"/>
    <w:rsid w:val="1EF2384C"/>
    <w:rsid w:val="214113FB"/>
    <w:rsid w:val="2214382A"/>
    <w:rsid w:val="22811D9B"/>
    <w:rsid w:val="22AC3326"/>
    <w:rsid w:val="22CC3AC8"/>
    <w:rsid w:val="23283D7B"/>
    <w:rsid w:val="23A86081"/>
    <w:rsid w:val="248F399E"/>
    <w:rsid w:val="250B571D"/>
    <w:rsid w:val="26AE5941"/>
    <w:rsid w:val="26D62DB4"/>
    <w:rsid w:val="27505563"/>
    <w:rsid w:val="27685254"/>
    <w:rsid w:val="28311088"/>
    <w:rsid w:val="2855703C"/>
    <w:rsid w:val="29747731"/>
    <w:rsid w:val="2A492AAD"/>
    <w:rsid w:val="2AFF631F"/>
    <w:rsid w:val="2B9A2129"/>
    <w:rsid w:val="2C716A1B"/>
    <w:rsid w:val="2F2E48CE"/>
    <w:rsid w:val="30CC5417"/>
    <w:rsid w:val="321A74C2"/>
    <w:rsid w:val="33554FEC"/>
    <w:rsid w:val="33A70226"/>
    <w:rsid w:val="3400764B"/>
    <w:rsid w:val="35316E3B"/>
    <w:rsid w:val="353A5962"/>
    <w:rsid w:val="35A70C2F"/>
    <w:rsid w:val="369D056F"/>
    <w:rsid w:val="370E72C7"/>
    <w:rsid w:val="373B1FCC"/>
    <w:rsid w:val="37BD6E0A"/>
    <w:rsid w:val="37D72A0D"/>
    <w:rsid w:val="384978E8"/>
    <w:rsid w:val="384E3D07"/>
    <w:rsid w:val="39437EBC"/>
    <w:rsid w:val="39C868ED"/>
    <w:rsid w:val="39F551FD"/>
    <w:rsid w:val="3BA5518C"/>
    <w:rsid w:val="3BC23EC0"/>
    <w:rsid w:val="3CAF1BB1"/>
    <w:rsid w:val="3D95298F"/>
    <w:rsid w:val="3F014671"/>
    <w:rsid w:val="3F960B52"/>
    <w:rsid w:val="3FC02E6E"/>
    <w:rsid w:val="40184744"/>
    <w:rsid w:val="412E0383"/>
    <w:rsid w:val="41BD2537"/>
    <w:rsid w:val="41DD24BD"/>
    <w:rsid w:val="42265F02"/>
    <w:rsid w:val="42440065"/>
    <w:rsid w:val="42E56AA4"/>
    <w:rsid w:val="442D19E0"/>
    <w:rsid w:val="446C3229"/>
    <w:rsid w:val="44980BB6"/>
    <w:rsid w:val="44D57074"/>
    <w:rsid w:val="44FD7EB1"/>
    <w:rsid w:val="45FF6296"/>
    <w:rsid w:val="46231B60"/>
    <w:rsid w:val="46A26E39"/>
    <w:rsid w:val="4717725C"/>
    <w:rsid w:val="487B1C28"/>
    <w:rsid w:val="48ED1B0F"/>
    <w:rsid w:val="4A0843CC"/>
    <w:rsid w:val="4A0A1CCB"/>
    <w:rsid w:val="4A8231D2"/>
    <w:rsid w:val="4B0821EA"/>
    <w:rsid w:val="4B20711D"/>
    <w:rsid w:val="4B26466E"/>
    <w:rsid w:val="4B265D3F"/>
    <w:rsid w:val="4B3D2333"/>
    <w:rsid w:val="4B6D2797"/>
    <w:rsid w:val="4B7E0AF7"/>
    <w:rsid w:val="4BC75330"/>
    <w:rsid w:val="4BF52478"/>
    <w:rsid w:val="4D003749"/>
    <w:rsid w:val="4D033252"/>
    <w:rsid w:val="4D3347BC"/>
    <w:rsid w:val="4D395802"/>
    <w:rsid w:val="4D556921"/>
    <w:rsid w:val="4D873FD9"/>
    <w:rsid w:val="504C1C2C"/>
    <w:rsid w:val="52E93F9D"/>
    <w:rsid w:val="53A074EA"/>
    <w:rsid w:val="53FA18D9"/>
    <w:rsid w:val="54F14BCC"/>
    <w:rsid w:val="55F24D9C"/>
    <w:rsid w:val="56CD0E43"/>
    <w:rsid w:val="575B5575"/>
    <w:rsid w:val="57867287"/>
    <w:rsid w:val="57A16593"/>
    <w:rsid w:val="57A26A16"/>
    <w:rsid w:val="57C74751"/>
    <w:rsid w:val="57EE4A5B"/>
    <w:rsid w:val="58924B3D"/>
    <w:rsid w:val="58F57080"/>
    <w:rsid w:val="59565E5A"/>
    <w:rsid w:val="59BC6C6A"/>
    <w:rsid w:val="5A0B492E"/>
    <w:rsid w:val="5A3A4BE3"/>
    <w:rsid w:val="5A3C3D3B"/>
    <w:rsid w:val="5A851520"/>
    <w:rsid w:val="5B1B1A1C"/>
    <w:rsid w:val="5B7805A3"/>
    <w:rsid w:val="5BA67A6C"/>
    <w:rsid w:val="5C2C4812"/>
    <w:rsid w:val="5C5704B7"/>
    <w:rsid w:val="5C907849"/>
    <w:rsid w:val="5CAD1B13"/>
    <w:rsid w:val="5CBC0260"/>
    <w:rsid w:val="5CC75879"/>
    <w:rsid w:val="5D456CEF"/>
    <w:rsid w:val="5D920684"/>
    <w:rsid w:val="601E2ADC"/>
    <w:rsid w:val="60AF736B"/>
    <w:rsid w:val="611137F4"/>
    <w:rsid w:val="614B266D"/>
    <w:rsid w:val="62AF55EB"/>
    <w:rsid w:val="63D02D82"/>
    <w:rsid w:val="63E8406B"/>
    <w:rsid w:val="64085CBA"/>
    <w:rsid w:val="641A456C"/>
    <w:rsid w:val="649D14B3"/>
    <w:rsid w:val="64A37A18"/>
    <w:rsid w:val="650A55E7"/>
    <w:rsid w:val="66DA14F4"/>
    <w:rsid w:val="671C0154"/>
    <w:rsid w:val="67C85385"/>
    <w:rsid w:val="67E017B1"/>
    <w:rsid w:val="686631AB"/>
    <w:rsid w:val="68F63B76"/>
    <w:rsid w:val="69634901"/>
    <w:rsid w:val="69F15AEA"/>
    <w:rsid w:val="6A2B10E4"/>
    <w:rsid w:val="6A5B1801"/>
    <w:rsid w:val="6A725145"/>
    <w:rsid w:val="6B636BE1"/>
    <w:rsid w:val="6B9875F5"/>
    <w:rsid w:val="6DA82966"/>
    <w:rsid w:val="6E326E0B"/>
    <w:rsid w:val="6F857CB8"/>
    <w:rsid w:val="70061BE6"/>
    <w:rsid w:val="70213843"/>
    <w:rsid w:val="704036A3"/>
    <w:rsid w:val="71334DCF"/>
    <w:rsid w:val="71C82722"/>
    <w:rsid w:val="71F3624B"/>
    <w:rsid w:val="73225310"/>
    <w:rsid w:val="759A2B13"/>
    <w:rsid w:val="75A907BA"/>
    <w:rsid w:val="764142F2"/>
    <w:rsid w:val="764144A4"/>
    <w:rsid w:val="7683553B"/>
    <w:rsid w:val="769C3773"/>
    <w:rsid w:val="76AD49E4"/>
    <w:rsid w:val="77314B1B"/>
    <w:rsid w:val="7775232F"/>
    <w:rsid w:val="7A974C9D"/>
    <w:rsid w:val="7B000570"/>
    <w:rsid w:val="7B847188"/>
    <w:rsid w:val="7B9E46AA"/>
    <w:rsid w:val="7BB4099F"/>
    <w:rsid w:val="7D32248F"/>
    <w:rsid w:val="7D534255"/>
    <w:rsid w:val="7DB0678A"/>
    <w:rsid w:val="7DEB008C"/>
    <w:rsid w:val="7DF407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B05"/>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6C5B05"/>
    <w:rPr>
      <w:sz w:val="18"/>
      <w:szCs w:val="18"/>
    </w:rPr>
  </w:style>
  <w:style w:type="paragraph" w:styleId="a4">
    <w:name w:val="footer"/>
    <w:basedOn w:val="a"/>
    <w:link w:val="Char0"/>
    <w:uiPriority w:val="99"/>
    <w:qFormat/>
    <w:rsid w:val="006C5B05"/>
    <w:pPr>
      <w:tabs>
        <w:tab w:val="center" w:pos="4153"/>
        <w:tab w:val="right" w:pos="8306"/>
      </w:tabs>
      <w:snapToGrid w:val="0"/>
      <w:jc w:val="left"/>
    </w:pPr>
    <w:rPr>
      <w:sz w:val="18"/>
      <w:szCs w:val="18"/>
    </w:rPr>
  </w:style>
  <w:style w:type="paragraph" w:styleId="a5">
    <w:name w:val="header"/>
    <w:basedOn w:val="a"/>
    <w:link w:val="Char1"/>
    <w:uiPriority w:val="99"/>
    <w:qFormat/>
    <w:rsid w:val="006C5B05"/>
    <w:pPr>
      <w:pBdr>
        <w:bottom w:val="single" w:sz="6" w:space="1" w:color="auto"/>
      </w:pBdr>
      <w:tabs>
        <w:tab w:val="center" w:pos="4153"/>
        <w:tab w:val="right" w:pos="8306"/>
      </w:tabs>
      <w:snapToGrid w:val="0"/>
      <w:jc w:val="center"/>
    </w:pPr>
    <w:rPr>
      <w:sz w:val="18"/>
      <w:szCs w:val="18"/>
    </w:rPr>
  </w:style>
  <w:style w:type="character" w:styleId="a6">
    <w:name w:val="page number"/>
    <w:basedOn w:val="a0"/>
    <w:uiPriority w:val="99"/>
    <w:qFormat/>
    <w:rsid w:val="006C5B05"/>
    <w:rPr>
      <w:rFonts w:cs="Times New Roman"/>
    </w:rPr>
  </w:style>
  <w:style w:type="character" w:customStyle="1" w:styleId="Char0">
    <w:name w:val="页脚 Char"/>
    <w:basedOn w:val="a0"/>
    <w:link w:val="a4"/>
    <w:uiPriority w:val="99"/>
    <w:qFormat/>
    <w:locked/>
    <w:rsid w:val="006C5B05"/>
    <w:rPr>
      <w:rFonts w:cs="Times New Roman"/>
      <w:sz w:val="18"/>
      <w:szCs w:val="18"/>
    </w:rPr>
  </w:style>
  <w:style w:type="character" w:customStyle="1" w:styleId="Char1">
    <w:name w:val="页眉 Char"/>
    <w:basedOn w:val="a0"/>
    <w:link w:val="a5"/>
    <w:uiPriority w:val="99"/>
    <w:semiHidden/>
    <w:qFormat/>
    <w:locked/>
    <w:rsid w:val="006C5B05"/>
    <w:rPr>
      <w:rFonts w:cs="Times New Roman"/>
      <w:sz w:val="18"/>
      <w:szCs w:val="18"/>
    </w:rPr>
  </w:style>
  <w:style w:type="paragraph" w:customStyle="1" w:styleId="1">
    <w:name w:val="无间隔1"/>
    <w:uiPriority w:val="99"/>
    <w:qFormat/>
    <w:rsid w:val="006C5B05"/>
    <w:pPr>
      <w:widowControl w:val="0"/>
      <w:jc w:val="both"/>
    </w:pPr>
    <w:rPr>
      <w:kern w:val="2"/>
      <w:sz w:val="21"/>
      <w:szCs w:val="22"/>
    </w:rPr>
  </w:style>
  <w:style w:type="character" w:customStyle="1" w:styleId="Char">
    <w:name w:val="批注框文本 Char"/>
    <w:basedOn w:val="a0"/>
    <w:link w:val="a3"/>
    <w:uiPriority w:val="99"/>
    <w:semiHidden/>
    <w:qFormat/>
    <w:rsid w:val="006C5B05"/>
    <w:rPr>
      <w:rFonts w:ascii="Times New Roman" w:hAnsi="Times New Roman"/>
      <w:kern w:val="2"/>
      <w:sz w:val="18"/>
      <w:szCs w:val="18"/>
    </w:rPr>
  </w:style>
  <w:style w:type="paragraph" w:styleId="a7">
    <w:name w:val="List Paragraph"/>
    <w:basedOn w:val="a"/>
    <w:uiPriority w:val="99"/>
    <w:unhideWhenUsed/>
    <w:rsid w:val="00FA5EDA"/>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980</Words>
  <Characters>5586</Characters>
  <Application>Microsoft Office Word</Application>
  <DocSecurity>0</DocSecurity>
  <Lines>46</Lines>
  <Paragraphs>13</Paragraphs>
  <ScaleCrop>false</ScaleCrop>
  <Company/>
  <LinksUpToDate>false</LinksUpToDate>
  <CharactersWithSpaces>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崔爱民</cp:lastModifiedBy>
  <cp:revision>7</cp:revision>
  <cp:lastPrinted>2019-06-27T07:49:00Z</cp:lastPrinted>
  <dcterms:created xsi:type="dcterms:W3CDTF">2019-06-27T07:42:00Z</dcterms:created>
  <dcterms:modified xsi:type="dcterms:W3CDTF">2019-06-27T07:50:00Z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