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附件4</w:t>
      </w:r>
    </w:p>
    <w:p>
      <w:pPr>
        <w:jc w:val="center"/>
        <w:rPr>
          <w:rFonts w:hint="eastAsia" w:ascii="方正小标宋简体" w:eastAsia="方正小标宋简体"/>
          <w:sz w:val="44"/>
          <w:szCs w:val="44"/>
        </w:rPr>
      </w:pPr>
      <w:r>
        <w:rPr>
          <w:rFonts w:hint="eastAsia" w:ascii="方正小标宋简体" w:eastAsia="方正小标宋简体"/>
          <w:sz w:val="44"/>
          <w:szCs w:val="44"/>
        </w:rPr>
        <w:t>淮南市医疗救助定点医疗机构评估表</w:t>
      </w:r>
    </w:p>
    <w:tbl>
      <w:tblPr>
        <w:tblStyle w:val="3"/>
        <w:tblW w:w="10740" w:type="dxa"/>
        <w:tblInd w:w="91" w:type="dxa"/>
        <w:tblLayout w:type="autofit"/>
        <w:tblCellMar>
          <w:top w:w="0" w:type="dxa"/>
          <w:left w:w="108" w:type="dxa"/>
          <w:bottom w:w="0" w:type="dxa"/>
          <w:right w:w="108" w:type="dxa"/>
        </w:tblCellMar>
      </w:tblPr>
      <w:tblGrid>
        <w:gridCol w:w="436"/>
        <w:gridCol w:w="715"/>
        <w:gridCol w:w="1418"/>
        <w:gridCol w:w="709"/>
        <w:gridCol w:w="1567"/>
        <w:gridCol w:w="1693"/>
        <w:gridCol w:w="1276"/>
        <w:gridCol w:w="1134"/>
        <w:gridCol w:w="137"/>
        <w:gridCol w:w="1419"/>
        <w:gridCol w:w="236"/>
      </w:tblGrid>
      <w:tr>
        <w:tblPrEx>
          <w:tblCellMar>
            <w:top w:w="0" w:type="dxa"/>
            <w:left w:w="108" w:type="dxa"/>
            <w:bottom w:w="0" w:type="dxa"/>
            <w:right w:w="108" w:type="dxa"/>
          </w:tblCellMar>
        </w:tblPrEx>
        <w:trPr>
          <w:gridAfter w:val="2"/>
          <w:wAfter w:w="1655" w:type="dxa"/>
          <w:trHeight w:val="600" w:hRule="atLeast"/>
        </w:trPr>
        <w:tc>
          <w:tcPr>
            <w:tcW w:w="2569" w:type="dxa"/>
            <w:gridSpan w:val="3"/>
            <w:tcBorders>
              <w:top w:val="nil"/>
              <w:left w:val="nil"/>
              <w:bottom w:val="nil"/>
              <w:right w:val="nil"/>
            </w:tcBorders>
            <w:noWrap/>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医疗机构名称：</w:t>
            </w:r>
          </w:p>
        </w:tc>
        <w:tc>
          <w:tcPr>
            <w:tcW w:w="5245" w:type="dxa"/>
            <w:gridSpan w:val="4"/>
            <w:tcBorders>
              <w:top w:val="nil"/>
              <w:left w:val="nil"/>
              <w:bottom w:val="nil"/>
              <w:right w:val="nil"/>
            </w:tcBorders>
            <w:noWrap/>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地址：</w:t>
            </w:r>
          </w:p>
        </w:tc>
        <w:tc>
          <w:tcPr>
            <w:tcW w:w="1271" w:type="dxa"/>
            <w:gridSpan w:val="2"/>
            <w:tcBorders>
              <w:top w:val="nil"/>
              <w:left w:val="nil"/>
              <w:bottom w:val="nil"/>
              <w:right w:val="nil"/>
            </w:tcBorders>
            <w:noWrap/>
            <w:vAlign w:val="center"/>
          </w:tcPr>
          <w:p>
            <w:pPr>
              <w:widowControl/>
              <w:suppressAutoHyphens w:val="0"/>
              <w:spacing w:line="240" w:lineRule="exact"/>
              <w:ind w:left="-151" w:leftChars="-72" w:firstLine="44" w:firstLineChars="2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评估时间：</w:t>
            </w:r>
          </w:p>
        </w:tc>
      </w:tr>
      <w:tr>
        <w:tblPrEx>
          <w:tblCellMar>
            <w:top w:w="0" w:type="dxa"/>
            <w:left w:w="108" w:type="dxa"/>
            <w:bottom w:w="0" w:type="dxa"/>
            <w:right w:w="108" w:type="dxa"/>
          </w:tblCellMar>
        </w:tblPrEx>
        <w:trPr>
          <w:gridAfter w:val="3"/>
          <w:wAfter w:w="1792" w:type="dxa"/>
          <w:trHeight w:val="600" w:hRule="atLeast"/>
        </w:trPr>
        <w:tc>
          <w:tcPr>
            <w:tcW w:w="43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uppressAutoHyphens w:val="0"/>
              <w:jc w:val="center"/>
              <w:rPr>
                <w:rFonts w:ascii="宋体" w:hAnsi="宋体" w:cs="宋体"/>
                <w:color w:val="000000"/>
                <w:kern w:val="0"/>
                <w:sz w:val="22"/>
                <w:szCs w:val="22"/>
              </w:rPr>
            </w:pPr>
            <w:r>
              <w:rPr>
                <w:rFonts w:hint="eastAsia" w:ascii="宋体" w:hAnsi="宋体" w:cs="宋体"/>
                <w:color w:val="000000"/>
                <w:kern w:val="0"/>
                <w:sz w:val="22"/>
                <w:szCs w:val="22"/>
              </w:rPr>
              <w:t>核心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指标</w:t>
            </w:r>
          </w:p>
        </w:tc>
        <w:tc>
          <w:tcPr>
            <w:tcW w:w="715" w:type="dxa"/>
            <w:tcBorders>
              <w:top w:val="single" w:color="auto" w:sz="4" w:space="0"/>
              <w:left w:val="nil"/>
              <w:bottom w:val="single" w:color="auto" w:sz="4" w:space="0"/>
              <w:right w:val="single" w:color="auto" w:sz="4" w:space="0"/>
            </w:tcBorders>
            <w:noWrap/>
            <w:vAlign w:val="center"/>
          </w:tcPr>
          <w:p>
            <w:pPr>
              <w:widowControl/>
              <w:suppressAutoHyphens w:val="0"/>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418" w:type="dxa"/>
            <w:tcBorders>
              <w:top w:val="single" w:color="auto" w:sz="4" w:space="0"/>
              <w:left w:val="nil"/>
              <w:bottom w:val="single" w:color="auto" w:sz="4" w:space="0"/>
              <w:right w:val="single" w:color="auto" w:sz="4" w:space="0"/>
            </w:tcBorders>
            <w:noWrap/>
            <w:vAlign w:val="center"/>
          </w:tcPr>
          <w:p>
            <w:pPr>
              <w:widowControl/>
              <w:suppressAutoHyphens w:val="0"/>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评估内容</w:t>
            </w:r>
          </w:p>
        </w:tc>
        <w:tc>
          <w:tcPr>
            <w:tcW w:w="709" w:type="dxa"/>
            <w:tcBorders>
              <w:top w:val="single" w:color="auto" w:sz="4" w:space="0"/>
              <w:left w:val="nil"/>
              <w:bottom w:val="single" w:color="auto" w:sz="4" w:space="0"/>
              <w:right w:val="single" w:color="auto" w:sz="4" w:space="0"/>
            </w:tcBorders>
            <w:noWrap/>
            <w:vAlign w:val="center"/>
          </w:tcPr>
          <w:p>
            <w:pPr>
              <w:widowControl/>
              <w:suppressAutoHyphens w:val="0"/>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评估方式</w:t>
            </w:r>
          </w:p>
        </w:tc>
        <w:tc>
          <w:tcPr>
            <w:tcW w:w="3260" w:type="dxa"/>
            <w:gridSpan w:val="2"/>
            <w:tcBorders>
              <w:top w:val="single" w:color="auto" w:sz="4" w:space="0"/>
              <w:left w:val="nil"/>
              <w:bottom w:val="single" w:color="auto" w:sz="4" w:space="0"/>
              <w:right w:val="single" w:color="auto" w:sz="4" w:space="0"/>
            </w:tcBorders>
            <w:noWrap/>
            <w:vAlign w:val="center"/>
          </w:tcPr>
          <w:p>
            <w:pPr>
              <w:widowControl/>
              <w:suppressAutoHyphens w:val="0"/>
              <w:spacing w:line="240" w:lineRule="exact"/>
              <w:jc w:val="left"/>
              <w:rPr>
                <w:rFonts w:ascii="宋体" w:hAnsi="宋体" w:cs="宋体"/>
                <w:b/>
                <w:bCs/>
                <w:color w:val="000000"/>
                <w:kern w:val="0"/>
                <w:sz w:val="22"/>
                <w:szCs w:val="22"/>
              </w:rPr>
            </w:pPr>
            <w:r>
              <w:rPr>
                <w:rFonts w:hint="eastAsia" w:ascii="宋体" w:hAnsi="宋体" w:cs="宋体"/>
                <w:b/>
                <w:bCs/>
                <w:color w:val="000000"/>
                <w:kern w:val="0"/>
                <w:sz w:val="22"/>
                <w:szCs w:val="22"/>
              </w:rPr>
              <w:t>评估标准</w:t>
            </w:r>
          </w:p>
        </w:tc>
        <w:tc>
          <w:tcPr>
            <w:tcW w:w="1276" w:type="dxa"/>
            <w:tcBorders>
              <w:top w:val="single" w:color="auto" w:sz="4" w:space="0"/>
              <w:left w:val="nil"/>
              <w:bottom w:val="single" w:color="auto" w:sz="4" w:space="0"/>
              <w:right w:val="single" w:color="auto" w:sz="4" w:space="0"/>
            </w:tcBorders>
            <w:noWrap w:val="0"/>
            <w:vAlign w:val="center"/>
          </w:tcPr>
          <w:p>
            <w:pPr>
              <w:widowControl/>
              <w:suppressAutoHyphens w:val="0"/>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评估结果</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uppressAutoHyphens w:val="0"/>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评估具体情况记录</w:t>
            </w:r>
          </w:p>
        </w:tc>
      </w:tr>
      <w:tr>
        <w:tblPrEx>
          <w:tblCellMar>
            <w:top w:w="0" w:type="dxa"/>
            <w:left w:w="108" w:type="dxa"/>
            <w:bottom w:w="0" w:type="dxa"/>
            <w:right w:w="108" w:type="dxa"/>
          </w:tblCellMar>
        </w:tblPrEx>
        <w:trPr>
          <w:gridAfter w:val="3"/>
          <w:wAfter w:w="1792" w:type="dxa"/>
          <w:trHeight w:val="1653" w:hRule="atLeast"/>
        </w:trPr>
        <w:tc>
          <w:tcPr>
            <w:tcW w:w="4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uppressAutoHyphens w:val="0"/>
              <w:jc w:val="left"/>
              <w:rPr>
                <w:rFonts w:ascii="宋体" w:hAnsi="宋体" w:cs="宋体"/>
                <w:color w:val="000000"/>
                <w:kern w:val="0"/>
                <w:sz w:val="22"/>
                <w:szCs w:val="22"/>
              </w:rPr>
            </w:pPr>
          </w:p>
        </w:tc>
        <w:tc>
          <w:tcPr>
            <w:tcW w:w="715" w:type="dxa"/>
            <w:tcBorders>
              <w:top w:val="nil"/>
              <w:left w:val="nil"/>
              <w:bottom w:val="single" w:color="auto" w:sz="4" w:space="0"/>
              <w:right w:val="single" w:color="auto" w:sz="4" w:space="0"/>
            </w:tcBorders>
            <w:noWrap w:val="0"/>
            <w:vAlign w:val="center"/>
          </w:tcPr>
          <w:p>
            <w:pPr>
              <w:widowControl/>
              <w:suppressAutoHyphens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1418"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医院等级、经营性质</w:t>
            </w:r>
          </w:p>
        </w:tc>
        <w:tc>
          <w:tcPr>
            <w:tcW w:w="709" w:type="dxa"/>
            <w:tcBorders>
              <w:top w:val="nil"/>
              <w:left w:val="nil"/>
              <w:bottom w:val="single" w:color="auto" w:sz="4" w:space="0"/>
              <w:right w:val="single" w:color="auto" w:sz="4" w:space="0"/>
            </w:tcBorders>
            <w:noWrap w:val="0"/>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资料查看</w:t>
            </w:r>
          </w:p>
        </w:tc>
        <w:tc>
          <w:tcPr>
            <w:tcW w:w="3260" w:type="dxa"/>
            <w:gridSpan w:val="2"/>
            <w:tcBorders>
              <w:top w:val="nil"/>
              <w:left w:val="nil"/>
              <w:bottom w:val="single" w:color="auto" w:sz="4" w:space="0"/>
              <w:right w:val="single" w:color="auto" w:sz="4" w:space="0"/>
            </w:tcBorders>
            <w:noWrap w:val="0"/>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医疗机构执业许可证或备案证或军队医疗机构为民服务许可证（正副本）与遴选条件相对应。市级医疗救助定点医疗机构原则上需为三级及以上非营利性医疗机构。</w:t>
            </w:r>
          </w:p>
        </w:tc>
        <w:tc>
          <w:tcPr>
            <w:tcW w:w="1276" w:type="dxa"/>
            <w:tcBorders>
              <w:top w:val="nil"/>
              <w:left w:val="nil"/>
              <w:bottom w:val="single" w:color="auto" w:sz="4" w:space="0"/>
              <w:right w:val="single" w:color="auto" w:sz="4" w:space="0"/>
            </w:tcBorders>
            <w:noWrap/>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 □否</w:t>
            </w:r>
          </w:p>
        </w:tc>
        <w:tc>
          <w:tcPr>
            <w:tcW w:w="1134" w:type="dxa"/>
            <w:tcBorders>
              <w:top w:val="nil"/>
              <w:left w:val="single" w:color="auto" w:sz="4" w:space="0"/>
              <w:bottom w:val="single" w:color="auto" w:sz="4" w:space="0"/>
              <w:right w:val="single" w:color="auto" w:sz="4" w:space="0"/>
            </w:tcBorders>
            <w:noWrap/>
            <w:vAlign w:val="center"/>
          </w:tcPr>
          <w:p>
            <w:pPr>
              <w:widowControl/>
              <w:suppressAutoHyphens w:val="0"/>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1792" w:type="dxa"/>
          <w:trHeight w:val="1339" w:hRule="atLeast"/>
        </w:trPr>
        <w:tc>
          <w:tcPr>
            <w:tcW w:w="4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uppressAutoHyphens w:val="0"/>
              <w:jc w:val="left"/>
              <w:rPr>
                <w:rFonts w:ascii="宋体" w:hAnsi="宋体" w:cs="宋体"/>
                <w:color w:val="000000"/>
                <w:kern w:val="0"/>
                <w:sz w:val="22"/>
                <w:szCs w:val="22"/>
              </w:rPr>
            </w:pPr>
          </w:p>
        </w:tc>
        <w:tc>
          <w:tcPr>
            <w:tcW w:w="715" w:type="dxa"/>
            <w:tcBorders>
              <w:top w:val="nil"/>
              <w:left w:val="nil"/>
              <w:bottom w:val="single" w:color="auto" w:sz="4" w:space="0"/>
              <w:right w:val="single" w:color="auto" w:sz="4" w:space="0"/>
            </w:tcBorders>
            <w:noWrap w:val="0"/>
            <w:vAlign w:val="center"/>
          </w:tcPr>
          <w:p>
            <w:pPr>
              <w:widowControl/>
              <w:suppressAutoHyphens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418"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运营时间</w:t>
            </w:r>
          </w:p>
        </w:tc>
        <w:tc>
          <w:tcPr>
            <w:tcW w:w="709" w:type="dxa"/>
            <w:tcBorders>
              <w:top w:val="nil"/>
              <w:left w:val="nil"/>
              <w:bottom w:val="single" w:color="auto" w:sz="4" w:space="0"/>
              <w:right w:val="single" w:color="auto" w:sz="4" w:space="0"/>
            </w:tcBorders>
            <w:noWrap w:val="0"/>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查看协议签订时间</w:t>
            </w:r>
          </w:p>
        </w:tc>
        <w:tc>
          <w:tcPr>
            <w:tcW w:w="3260" w:type="dxa"/>
            <w:gridSpan w:val="2"/>
            <w:tcBorders>
              <w:top w:val="nil"/>
              <w:left w:val="nil"/>
              <w:bottom w:val="single" w:color="auto" w:sz="4" w:space="0"/>
              <w:right w:val="single" w:color="auto" w:sz="4" w:space="0"/>
            </w:tcBorders>
            <w:noWrap w:val="0"/>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截止2025年1月1日，申请医疗机构纳入医保定点协议管理连续正常运营2年以上。</w:t>
            </w:r>
          </w:p>
        </w:tc>
        <w:tc>
          <w:tcPr>
            <w:tcW w:w="1276" w:type="dxa"/>
            <w:tcBorders>
              <w:top w:val="nil"/>
              <w:left w:val="nil"/>
              <w:bottom w:val="single" w:color="auto" w:sz="4" w:space="0"/>
              <w:right w:val="single" w:color="auto" w:sz="4" w:space="0"/>
            </w:tcBorders>
            <w:noWrap/>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 □否</w:t>
            </w:r>
          </w:p>
        </w:tc>
        <w:tc>
          <w:tcPr>
            <w:tcW w:w="1134" w:type="dxa"/>
            <w:tcBorders>
              <w:top w:val="nil"/>
              <w:left w:val="single" w:color="auto" w:sz="4" w:space="0"/>
              <w:bottom w:val="single" w:color="auto" w:sz="4" w:space="0"/>
              <w:right w:val="single" w:color="auto" w:sz="4" w:space="0"/>
            </w:tcBorders>
            <w:noWrap/>
            <w:vAlign w:val="center"/>
          </w:tcPr>
          <w:p>
            <w:pPr>
              <w:widowControl/>
              <w:suppressAutoHyphens w:val="0"/>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1792" w:type="dxa"/>
          <w:trHeight w:val="932" w:hRule="atLeast"/>
        </w:trPr>
        <w:tc>
          <w:tcPr>
            <w:tcW w:w="4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uppressAutoHyphens w:val="0"/>
              <w:jc w:val="left"/>
              <w:rPr>
                <w:rFonts w:ascii="宋体" w:hAnsi="宋体" w:cs="宋体"/>
                <w:color w:val="000000"/>
                <w:kern w:val="0"/>
                <w:sz w:val="22"/>
                <w:szCs w:val="22"/>
              </w:rPr>
            </w:pPr>
          </w:p>
        </w:tc>
        <w:tc>
          <w:tcPr>
            <w:tcW w:w="715" w:type="dxa"/>
            <w:tcBorders>
              <w:top w:val="nil"/>
              <w:left w:val="nil"/>
              <w:bottom w:val="single" w:color="auto" w:sz="4" w:space="0"/>
              <w:right w:val="single" w:color="auto" w:sz="4" w:space="0"/>
            </w:tcBorders>
            <w:noWrap w:val="0"/>
            <w:vAlign w:val="center"/>
          </w:tcPr>
          <w:p>
            <w:pPr>
              <w:widowControl/>
              <w:suppressAutoHyphens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1418"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服务条件</w:t>
            </w:r>
          </w:p>
        </w:tc>
        <w:tc>
          <w:tcPr>
            <w:tcW w:w="709"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现场查看</w:t>
            </w:r>
          </w:p>
        </w:tc>
        <w:tc>
          <w:tcPr>
            <w:tcW w:w="3260" w:type="dxa"/>
            <w:gridSpan w:val="2"/>
            <w:tcBorders>
              <w:top w:val="nil"/>
              <w:left w:val="nil"/>
              <w:bottom w:val="single" w:color="auto" w:sz="4" w:space="0"/>
              <w:right w:val="single" w:color="auto" w:sz="4" w:space="0"/>
            </w:tcBorders>
            <w:noWrap w:val="0"/>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具备基本医保、大病保险、医疗救助直接联网的软、硬件条件</w:t>
            </w:r>
          </w:p>
        </w:tc>
        <w:tc>
          <w:tcPr>
            <w:tcW w:w="1276" w:type="dxa"/>
            <w:tcBorders>
              <w:top w:val="nil"/>
              <w:left w:val="nil"/>
              <w:bottom w:val="single" w:color="auto" w:sz="4" w:space="0"/>
              <w:right w:val="single" w:color="auto" w:sz="4" w:space="0"/>
            </w:tcBorders>
            <w:noWrap/>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 □否</w:t>
            </w:r>
          </w:p>
        </w:tc>
        <w:tc>
          <w:tcPr>
            <w:tcW w:w="1134" w:type="dxa"/>
            <w:tcBorders>
              <w:top w:val="nil"/>
              <w:left w:val="single" w:color="auto" w:sz="4" w:space="0"/>
              <w:bottom w:val="single" w:color="auto" w:sz="4" w:space="0"/>
              <w:right w:val="single" w:color="auto" w:sz="4" w:space="0"/>
            </w:tcBorders>
            <w:noWrap/>
            <w:vAlign w:val="center"/>
          </w:tcPr>
          <w:p>
            <w:pPr>
              <w:widowControl/>
              <w:suppressAutoHyphens w:val="0"/>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1792" w:type="dxa"/>
          <w:trHeight w:val="1255" w:hRule="atLeast"/>
        </w:trPr>
        <w:tc>
          <w:tcPr>
            <w:tcW w:w="4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uppressAutoHyphens w:val="0"/>
              <w:jc w:val="left"/>
              <w:rPr>
                <w:rFonts w:ascii="宋体" w:hAnsi="宋体" w:cs="宋体"/>
                <w:color w:val="000000"/>
                <w:kern w:val="0"/>
                <w:sz w:val="22"/>
                <w:szCs w:val="22"/>
              </w:rPr>
            </w:pPr>
          </w:p>
        </w:tc>
        <w:tc>
          <w:tcPr>
            <w:tcW w:w="715" w:type="dxa"/>
            <w:tcBorders>
              <w:top w:val="nil"/>
              <w:left w:val="nil"/>
              <w:bottom w:val="single" w:color="auto" w:sz="4" w:space="0"/>
              <w:right w:val="single" w:color="auto" w:sz="4" w:space="0"/>
            </w:tcBorders>
            <w:noWrap w:val="0"/>
            <w:vAlign w:val="center"/>
          </w:tcPr>
          <w:p>
            <w:pPr>
              <w:widowControl/>
              <w:suppressAutoHyphens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1418"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合规经营</w:t>
            </w:r>
          </w:p>
        </w:tc>
        <w:tc>
          <w:tcPr>
            <w:tcW w:w="709"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资料查看</w:t>
            </w:r>
          </w:p>
        </w:tc>
        <w:tc>
          <w:tcPr>
            <w:tcW w:w="3260" w:type="dxa"/>
            <w:gridSpan w:val="2"/>
            <w:tcBorders>
              <w:top w:val="nil"/>
              <w:left w:val="nil"/>
              <w:bottom w:val="single" w:color="auto" w:sz="4" w:space="0"/>
              <w:right w:val="single" w:color="auto" w:sz="4" w:space="0"/>
            </w:tcBorders>
            <w:noWrap w:val="0"/>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近2年无《关于开展医疗救助定点医疗机构遴选工作的通知》中明确的行为被医保处理处罚的情形</w:t>
            </w:r>
          </w:p>
        </w:tc>
        <w:tc>
          <w:tcPr>
            <w:tcW w:w="1276" w:type="dxa"/>
            <w:tcBorders>
              <w:top w:val="nil"/>
              <w:left w:val="nil"/>
              <w:bottom w:val="single" w:color="auto" w:sz="4" w:space="0"/>
              <w:right w:val="single" w:color="auto" w:sz="4" w:space="0"/>
            </w:tcBorders>
            <w:noWrap/>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 □否</w:t>
            </w:r>
          </w:p>
        </w:tc>
        <w:tc>
          <w:tcPr>
            <w:tcW w:w="1134" w:type="dxa"/>
            <w:tcBorders>
              <w:top w:val="nil"/>
              <w:left w:val="single" w:color="auto" w:sz="4" w:space="0"/>
              <w:bottom w:val="single" w:color="auto" w:sz="4" w:space="0"/>
              <w:right w:val="single" w:color="auto" w:sz="4" w:space="0"/>
            </w:tcBorders>
            <w:noWrap/>
            <w:vAlign w:val="center"/>
          </w:tcPr>
          <w:p>
            <w:pPr>
              <w:widowControl/>
              <w:suppressAutoHyphens w:val="0"/>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1792" w:type="dxa"/>
          <w:trHeight w:val="2052" w:hRule="atLeast"/>
        </w:trPr>
        <w:tc>
          <w:tcPr>
            <w:tcW w:w="4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uppressAutoHyphens w:val="0"/>
              <w:jc w:val="left"/>
              <w:rPr>
                <w:rFonts w:ascii="宋体" w:hAnsi="宋体" w:cs="宋体"/>
                <w:color w:val="000000"/>
                <w:kern w:val="0"/>
                <w:sz w:val="22"/>
                <w:szCs w:val="22"/>
              </w:rPr>
            </w:pPr>
          </w:p>
        </w:tc>
        <w:tc>
          <w:tcPr>
            <w:tcW w:w="715" w:type="dxa"/>
            <w:tcBorders>
              <w:top w:val="nil"/>
              <w:left w:val="nil"/>
              <w:bottom w:val="single" w:color="auto" w:sz="4" w:space="0"/>
              <w:right w:val="single" w:color="auto" w:sz="4" w:space="0"/>
            </w:tcBorders>
            <w:noWrap w:val="0"/>
            <w:vAlign w:val="center"/>
          </w:tcPr>
          <w:p>
            <w:pPr>
              <w:widowControl/>
              <w:suppressAutoHyphens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1418"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近2年困难群众就诊情况、医疗救助基金使用情况及预测性分析报告</w:t>
            </w:r>
          </w:p>
        </w:tc>
        <w:tc>
          <w:tcPr>
            <w:tcW w:w="709"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资料查看</w:t>
            </w:r>
          </w:p>
        </w:tc>
        <w:tc>
          <w:tcPr>
            <w:tcW w:w="3260" w:type="dxa"/>
            <w:gridSpan w:val="2"/>
            <w:tcBorders>
              <w:top w:val="nil"/>
              <w:left w:val="nil"/>
              <w:bottom w:val="single" w:color="auto" w:sz="4" w:space="0"/>
              <w:right w:val="single" w:color="auto" w:sz="4" w:space="0"/>
            </w:tcBorders>
            <w:noWrap w:val="0"/>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提交近2年困难群众就诊情况、医疗救助基金使用情况及预测性分析报告</w:t>
            </w:r>
          </w:p>
        </w:tc>
        <w:tc>
          <w:tcPr>
            <w:tcW w:w="1276" w:type="dxa"/>
            <w:tcBorders>
              <w:top w:val="nil"/>
              <w:left w:val="nil"/>
              <w:bottom w:val="single" w:color="auto" w:sz="4" w:space="0"/>
              <w:right w:val="single" w:color="auto" w:sz="4" w:space="0"/>
            </w:tcBorders>
            <w:noWrap/>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 □否</w:t>
            </w:r>
          </w:p>
        </w:tc>
        <w:tc>
          <w:tcPr>
            <w:tcW w:w="1134" w:type="dxa"/>
            <w:tcBorders>
              <w:top w:val="nil"/>
              <w:left w:val="single" w:color="auto" w:sz="4" w:space="0"/>
              <w:bottom w:val="single" w:color="auto" w:sz="4" w:space="0"/>
              <w:right w:val="single" w:color="auto" w:sz="4" w:space="0"/>
            </w:tcBorders>
            <w:noWrap/>
            <w:vAlign w:val="center"/>
          </w:tcPr>
          <w:p>
            <w:pPr>
              <w:widowControl/>
              <w:suppressAutoHyphens w:val="0"/>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1792" w:type="dxa"/>
          <w:trHeight w:val="1573" w:hRule="atLeast"/>
        </w:trPr>
        <w:tc>
          <w:tcPr>
            <w:tcW w:w="436" w:type="dxa"/>
            <w:tcBorders>
              <w:top w:val="nil"/>
              <w:left w:val="single" w:color="auto" w:sz="4" w:space="0"/>
              <w:bottom w:val="single" w:color="auto" w:sz="4" w:space="0"/>
              <w:right w:val="single" w:color="auto" w:sz="4" w:space="0"/>
            </w:tcBorders>
            <w:noWrap w:val="0"/>
            <w:vAlign w:val="center"/>
          </w:tcPr>
          <w:p>
            <w:pPr>
              <w:widowControl/>
              <w:suppressAutoHyphens w:val="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量化</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指标</w:t>
            </w:r>
          </w:p>
        </w:tc>
        <w:tc>
          <w:tcPr>
            <w:tcW w:w="715" w:type="dxa"/>
            <w:tcBorders>
              <w:top w:val="nil"/>
              <w:left w:val="nil"/>
              <w:bottom w:val="single" w:color="auto" w:sz="4" w:space="0"/>
              <w:right w:val="single" w:color="auto" w:sz="4" w:space="0"/>
            </w:tcBorders>
            <w:noWrap w:val="0"/>
            <w:vAlign w:val="center"/>
          </w:tcPr>
          <w:p>
            <w:pPr>
              <w:widowControl/>
              <w:suppressAutoHyphens w:val="0"/>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1418"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困难群众就诊占比</w:t>
            </w:r>
          </w:p>
        </w:tc>
        <w:tc>
          <w:tcPr>
            <w:tcW w:w="709" w:type="dxa"/>
            <w:tcBorders>
              <w:top w:val="nil"/>
              <w:left w:val="nil"/>
              <w:bottom w:val="single" w:color="auto" w:sz="4" w:space="0"/>
              <w:right w:val="single" w:color="auto" w:sz="4" w:space="0"/>
            </w:tcBorders>
            <w:noWrap w:val="0"/>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系统提取</w:t>
            </w:r>
          </w:p>
        </w:tc>
        <w:tc>
          <w:tcPr>
            <w:tcW w:w="3260" w:type="dxa"/>
            <w:gridSpan w:val="2"/>
            <w:tcBorders>
              <w:top w:val="nil"/>
              <w:left w:val="nil"/>
              <w:bottom w:val="single" w:color="auto" w:sz="4" w:space="0"/>
              <w:right w:val="single" w:color="auto" w:sz="4" w:space="0"/>
            </w:tcBorders>
            <w:noWrap w:val="0"/>
            <w:vAlign w:val="center"/>
          </w:tcPr>
          <w:p>
            <w:pPr>
              <w:widowControl/>
              <w:suppressAutoHyphens w:val="0"/>
              <w:spacing w:line="240" w:lineRule="exact"/>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2023、2024年度困难群众就诊人次（含住院、慢特病门诊）总量在辖区内困难群众就诊总量占比</w:t>
            </w:r>
          </w:p>
        </w:tc>
        <w:tc>
          <w:tcPr>
            <w:tcW w:w="1276" w:type="dxa"/>
            <w:tcBorders>
              <w:top w:val="nil"/>
              <w:left w:val="nil"/>
              <w:bottom w:val="single" w:color="auto" w:sz="4" w:space="0"/>
              <w:right w:val="single" w:color="auto" w:sz="4" w:space="0"/>
            </w:tcBorders>
            <w:noWrap w:val="0"/>
            <w:vAlign w:val="center"/>
          </w:tcPr>
          <w:p>
            <w:pPr>
              <w:widowControl/>
              <w:suppressAutoHyphens w:val="0"/>
              <w:spacing w:line="24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具体占比：</w:t>
            </w:r>
          </w:p>
        </w:tc>
        <w:tc>
          <w:tcPr>
            <w:tcW w:w="1134" w:type="dxa"/>
            <w:tcBorders>
              <w:top w:val="nil"/>
              <w:left w:val="single" w:color="auto" w:sz="4" w:space="0"/>
              <w:bottom w:val="single" w:color="auto" w:sz="4" w:space="0"/>
              <w:right w:val="single" w:color="auto" w:sz="4" w:space="0"/>
            </w:tcBorders>
            <w:noWrap/>
            <w:vAlign w:val="center"/>
          </w:tcPr>
          <w:p>
            <w:pPr>
              <w:widowControl/>
              <w:suppressAutoHyphens w:val="0"/>
              <w:spacing w:line="240" w:lineRule="exact"/>
              <w:jc w:val="left"/>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gridAfter w:val="3"/>
          <w:wAfter w:w="1792" w:type="dxa"/>
          <w:trHeight w:val="1159" w:hRule="atLeast"/>
        </w:trPr>
        <w:tc>
          <w:tcPr>
            <w:tcW w:w="2569" w:type="dxa"/>
            <w:gridSpan w:val="3"/>
            <w:tcBorders>
              <w:top w:val="nil"/>
              <w:left w:val="nil"/>
              <w:bottom w:val="nil"/>
              <w:right w:val="nil"/>
            </w:tcBorders>
            <w:noWrap/>
            <w:vAlign w:val="center"/>
          </w:tcPr>
          <w:p>
            <w:pPr>
              <w:widowControl/>
              <w:suppressAutoHyphens w:val="0"/>
              <w:spacing w:line="240" w:lineRule="exact"/>
              <w:jc w:val="left"/>
              <w:rPr>
                <w:rFonts w:ascii="宋体" w:hAnsi="宋体" w:cs="宋体"/>
                <w:kern w:val="0"/>
                <w:sz w:val="22"/>
                <w:szCs w:val="22"/>
              </w:rPr>
            </w:pPr>
            <w:r>
              <w:rPr>
                <w:rFonts w:hint="eastAsia" w:ascii="宋体" w:hAnsi="宋体" w:cs="宋体"/>
                <w:kern w:val="0"/>
                <w:sz w:val="22"/>
                <w:szCs w:val="22"/>
              </w:rPr>
              <w:t>评估小组成员签名：</w:t>
            </w:r>
          </w:p>
        </w:tc>
        <w:tc>
          <w:tcPr>
            <w:tcW w:w="3969" w:type="dxa"/>
            <w:gridSpan w:val="3"/>
            <w:tcBorders>
              <w:top w:val="nil"/>
              <w:left w:val="nil"/>
              <w:bottom w:val="nil"/>
              <w:right w:val="nil"/>
            </w:tcBorders>
            <w:noWrap/>
            <w:vAlign w:val="center"/>
          </w:tcPr>
          <w:p>
            <w:pPr>
              <w:widowControl/>
              <w:suppressAutoHyphens w:val="0"/>
              <w:spacing w:line="240" w:lineRule="exact"/>
              <w:jc w:val="center"/>
              <w:rPr>
                <w:rFonts w:ascii="宋体" w:hAnsi="宋体" w:cs="宋体"/>
                <w:kern w:val="0"/>
                <w:sz w:val="22"/>
                <w:szCs w:val="22"/>
              </w:rPr>
            </w:pPr>
            <w:r>
              <w:rPr>
                <w:rFonts w:hint="eastAsia" w:ascii="宋体" w:hAnsi="宋体" w:cs="宋体"/>
                <w:kern w:val="0"/>
                <w:sz w:val="22"/>
                <w:szCs w:val="22"/>
              </w:rPr>
              <w:t xml:space="preserve">         定点医疗机构签字（公章）：</w:t>
            </w:r>
          </w:p>
        </w:tc>
        <w:tc>
          <w:tcPr>
            <w:tcW w:w="2410" w:type="dxa"/>
            <w:gridSpan w:val="2"/>
            <w:tcBorders>
              <w:top w:val="nil"/>
              <w:left w:val="nil"/>
              <w:bottom w:val="nil"/>
              <w:right w:val="nil"/>
            </w:tcBorders>
            <w:noWrap/>
            <w:vAlign w:val="center"/>
          </w:tcPr>
          <w:p>
            <w:pPr>
              <w:widowControl/>
              <w:suppressAutoHyphens w:val="0"/>
              <w:spacing w:line="240" w:lineRule="exact"/>
              <w:jc w:val="center"/>
              <w:rPr>
                <w:rFonts w:ascii="宋体" w:hAnsi="宋体" w:cs="宋体"/>
                <w:kern w:val="0"/>
                <w:sz w:val="22"/>
                <w:szCs w:val="22"/>
              </w:rPr>
            </w:pPr>
          </w:p>
        </w:tc>
      </w:tr>
      <w:tr>
        <w:tblPrEx>
          <w:tblCellMar>
            <w:top w:w="0" w:type="dxa"/>
            <w:left w:w="108" w:type="dxa"/>
            <w:bottom w:w="0" w:type="dxa"/>
            <w:right w:w="108" w:type="dxa"/>
          </w:tblCellMar>
        </w:tblPrEx>
        <w:trPr>
          <w:trHeight w:val="600" w:hRule="atLeast"/>
        </w:trPr>
        <w:tc>
          <w:tcPr>
            <w:tcW w:w="2569" w:type="dxa"/>
            <w:gridSpan w:val="3"/>
            <w:tcBorders>
              <w:top w:val="nil"/>
              <w:left w:val="nil"/>
              <w:bottom w:val="nil"/>
              <w:right w:val="nil"/>
            </w:tcBorders>
            <w:noWrap/>
            <w:vAlign w:val="center"/>
          </w:tcPr>
          <w:p>
            <w:pPr>
              <w:widowControl/>
              <w:suppressAutoHyphens w:val="0"/>
              <w:jc w:val="left"/>
              <w:rPr>
                <w:rFonts w:ascii="宋体" w:hAnsi="宋体" w:cs="宋体"/>
                <w:kern w:val="0"/>
                <w:sz w:val="22"/>
                <w:szCs w:val="22"/>
              </w:rPr>
            </w:pPr>
            <w:r>
              <w:rPr>
                <w:rFonts w:hint="eastAsia" w:ascii="宋体" w:hAnsi="宋体" w:cs="宋体"/>
                <w:kern w:val="0"/>
                <w:sz w:val="22"/>
                <w:szCs w:val="22"/>
              </w:rPr>
              <w:t>社会监督员：</w:t>
            </w:r>
            <w:r>
              <w:rPr>
                <w:rFonts w:ascii="宋体" w:hAnsi="宋体" w:cs="宋体"/>
                <w:kern w:val="0"/>
                <w:sz w:val="22"/>
                <w:szCs w:val="22"/>
              </w:rPr>
              <w:t xml:space="preserve"> </w:t>
            </w:r>
          </w:p>
        </w:tc>
        <w:tc>
          <w:tcPr>
            <w:tcW w:w="2276" w:type="dxa"/>
            <w:gridSpan w:val="2"/>
            <w:tcBorders>
              <w:top w:val="nil"/>
              <w:left w:val="nil"/>
              <w:bottom w:val="nil"/>
              <w:right w:val="nil"/>
            </w:tcBorders>
            <w:noWrap/>
            <w:vAlign w:val="center"/>
          </w:tcPr>
          <w:p>
            <w:pPr>
              <w:widowControl/>
              <w:suppressAutoHyphens w:val="0"/>
              <w:spacing w:line="240" w:lineRule="exact"/>
              <w:jc w:val="left"/>
              <w:rPr>
                <w:rFonts w:ascii="宋体" w:hAnsi="宋体" w:cs="宋体"/>
                <w:kern w:val="0"/>
                <w:sz w:val="22"/>
                <w:szCs w:val="22"/>
              </w:rPr>
            </w:pPr>
          </w:p>
        </w:tc>
        <w:tc>
          <w:tcPr>
            <w:tcW w:w="1693" w:type="dxa"/>
            <w:tcBorders>
              <w:top w:val="nil"/>
              <w:left w:val="nil"/>
              <w:bottom w:val="nil"/>
              <w:right w:val="nil"/>
            </w:tcBorders>
            <w:noWrap/>
            <w:vAlign w:val="center"/>
          </w:tcPr>
          <w:p>
            <w:pPr>
              <w:widowControl/>
              <w:suppressAutoHyphens w:val="0"/>
              <w:spacing w:line="240" w:lineRule="exact"/>
              <w:jc w:val="left"/>
              <w:rPr>
                <w:rFonts w:ascii="宋体" w:hAnsi="宋体" w:cs="宋体"/>
                <w:kern w:val="0"/>
                <w:sz w:val="22"/>
                <w:szCs w:val="22"/>
              </w:rPr>
            </w:pPr>
          </w:p>
        </w:tc>
        <w:tc>
          <w:tcPr>
            <w:tcW w:w="3966" w:type="dxa"/>
            <w:gridSpan w:val="4"/>
            <w:tcBorders>
              <w:top w:val="nil"/>
              <w:left w:val="nil"/>
              <w:bottom w:val="nil"/>
              <w:right w:val="nil"/>
            </w:tcBorders>
            <w:noWrap/>
            <w:vAlign w:val="center"/>
          </w:tcPr>
          <w:p>
            <w:pPr>
              <w:widowControl/>
              <w:suppressAutoHyphens w:val="0"/>
              <w:spacing w:line="240" w:lineRule="exact"/>
              <w:jc w:val="left"/>
              <w:rPr>
                <w:rFonts w:ascii="宋体" w:hAnsi="宋体" w:cs="宋体"/>
                <w:kern w:val="0"/>
                <w:sz w:val="22"/>
                <w:szCs w:val="22"/>
              </w:rPr>
            </w:pPr>
          </w:p>
        </w:tc>
        <w:tc>
          <w:tcPr>
            <w:tcW w:w="236" w:type="dxa"/>
            <w:tcBorders>
              <w:top w:val="nil"/>
              <w:left w:val="nil"/>
              <w:bottom w:val="nil"/>
              <w:right w:val="nil"/>
            </w:tcBorders>
            <w:noWrap/>
            <w:vAlign w:val="center"/>
          </w:tcPr>
          <w:p>
            <w:pPr>
              <w:widowControl/>
              <w:suppressAutoHyphens w:val="0"/>
              <w:jc w:val="left"/>
              <w:rPr>
                <w:rFonts w:ascii="宋体" w:hAnsi="宋体" w:cs="宋体"/>
                <w:kern w:val="0"/>
                <w:sz w:val="22"/>
                <w:szCs w:val="22"/>
              </w:rPr>
            </w:pPr>
          </w:p>
        </w:tc>
      </w:tr>
      <w:tr>
        <w:tblPrEx>
          <w:tblCellMar>
            <w:top w:w="0" w:type="dxa"/>
            <w:left w:w="108" w:type="dxa"/>
            <w:bottom w:w="0" w:type="dxa"/>
            <w:right w:w="108" w:type="dxa"/>
          </w:tblCellMar>
        </w:tblPrEx>
        <w:trPr>
          <w:gridAfter w:val="3"/>
          <w:wAfter w:w="1792" w:type="dxa"/>
          <w:trHeight w:val="2382" w:hRule="atLeast"/>
        </w:trPr>
        <w:tc>
          <w:tcPr>
            <w:tcW w:w="8948" w:type="dxa"/>
            <w:gridSpan w:val="8"/>
            <w:tcBorders>
              <w:top w:val="nil"/>
              <w:left w:val="nil"/>
              <w:bottom w:val="nil"/>
              <w:right w:val="nil"/>
            </w:tcBorders>
            <w:noWrap w:val="0"/>
            <w:vAlign w:val="center"/>
          </w:tcPr>
          <w:p>
            <w:pPr>
              <w:widowControl/>
              <w:suppressAutoHyphens w:val="0"/>
              <w:ind w:firstLine="440" w:firstLineChars="200"/>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注： 1.评估结果符合的在“是”前□打“√”，不符的在“否”前□打“√”，1-5项核心指标有一项不符合要求，此次评估结果即为不合格； </w:t>
            </w:r>
          </w:p>
          <w:p>
            <w:pPr>
              <w:widowControl/>
              <w:suppressAutoHyphens w:val="0"/>
              <w:ind w:firstLine="550" w:firstLineChars="250"/>
              <w:jc w:val="left"/>
              <w:rPr>
                <w:rFonts w:hint="eastAsia" w:ascii="宋体" w:hAnsi="宋体" w:cs="宋体"/>
                <w:color w:val="000000"/>
                <w:kern w:val="0"/>
                <w:sz w:val="22"/>
                <w:szCs w:val="22"/>
              </w:rPr>
            </w:pPr>
            <w:r>
              <w:rPr>
                <w:rFonts w:hint="eastAsia" w:ascii="宋体" w:hAnsi="宋体" w:cs="宋体"/>
                <w:color w:val="000000"/>
                <w:kern w:val="0"/>
                <w:sz w:val="22"/>
                <w:szCs w:val="22"/>
              </w:rPr>
              <w:t>2.量化指标：填写2023、2024年度困难群众就诊人次（含住院、慢特病门诊）总量在辖区内困难群众就诊总量占比（由医保信息系统中提取）；</w:t>
            </w:r>
          </w:p>
          <w:p>
            <w:pPr>
              <w:widowControl/>
              <w:suppressAutoHyphens w:val="0"/>
              <w:ind w:firstLine="550" w:firstLineChars="250"/>
              <w:jc w:val="left"/>
              <w:rPr>
                <w:rFonts w:ascii="宋体" w:hAnsi="宋体" w:cs="宋体"/>
                <w:color w:val="000000"/>
                <w:kern w:val="0"/>
                <w:sz w:val="22"/>
                <w:szCs w:val="22"/>
              </w:rPr>
            </w:pPr>
            <w:r>
              <w:rPr>
                <w:rFonts w:hint="eastAsia" w:ascii="宋体" w:hAnsi="宋体" w:cs="宋体"/>
                <w:color w:val="000000"/>
                <w:kern w:val="0"/>
                <w:sz w:val="22"/>
                <w:szCs w:val="22"/>
              </w:rPr>
              <w:t>3.被评估单位法定代表人签字并盖单位公章后，表示认可此次评估结果。</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37A78"/>
    <w:rsid w:val="1FA37A78"/>
    <w:rsid w:val="5FEA2380"/>
    <w:rsid w:val="7BFFDF59"/>
    <w:rsid w:val="7F5F5010"/>
    <w:rsid w:val="7FFFDB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Indent"/>
    <w:basedOn w:val="1"/>
    <w:next w:val="1"/>
    <w:unhideWhenUsed/>
    <w:qFormat/>
    <w:uiPriority w:val="99"/>
    <w:pPr>
      <w:ind w:firstLine="200" w:firstLineChars="200"/>
    </w:pPr>
    <w:rPr>
      <w:rFonts w:ascii="宋体" w:hAnsi="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2026-02-25T23:02:00Z</dcterms:created>
  <dc:creator>uos</dc:creator>
  <cp:lastModifiedBy>uos</cp:lastModifiedBy>
  <dcterms:modified xsi:type="dcterms:W3CDTF">2026-02-25T15:07:11Z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